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7200"/>
        </w:tabs>
        <w:rPr>
          <w:rFonts w:ascii="宋体" w:hAnsi="宋体" w:eastAsia="宋体" w:cs="宋体"/>
          <w:b/>
          <w:bCs/>
        </w:rPr>
      </w:pPr>
      <w:bookmarkStart w:id="0" w:name="_GoBack"/>
      <w:bookmarkEnd w:id="0"/>
      <w:r>
        <w:rPr>
          <w:b/>
          <w:bCs/>
        </w:rPr>
        <w:t xml:space="preserve">The </w:t>
      </w:r>
      <w:r>
        <w:rPr>
          <w:rFonts w:hint="eastAsia"/>
          <w:b/>
          <w:bCs/>
          <w:lang w:val="en-US" w:eastAsia="zh-CN"/>
        </w:rPr>
        <w:t>World</w:t>
      </w:r>
      <w:r>
        <w:rPr>
          <w:rFonts w:hint="eastAsia"/>
          <w:lang w:val="zh-TW" w:eastAsia="zh-TW"/>
        </w:rPr>
        <w:t>（</w:t>
      </w:r>
      <w:r>
        <w:rPr>
          <w:rFonts w:hint="eastAsia"/>
          <w:b/>
          <w:bCs/>
          <w:lang w:val="en-US" w:eastAsia="zh-CN"/>
        </w:rPr>
        <w:t>1116-1130</w:t>
      </w:r>
      <w:r>
        <w:rPr>
          <w:rFonts w:hint="eastAsia"/>
          <w:lang w:val="zh-TW" w:eastAsia="zh-TW"/>
        </w:rPr>
        <w:t>）</w:t>
      </w:r>
      <w:r>
        <w:rPr>
          <w:rFonts w:hint="eastAsia" w:ascii="宋体" w:hAnsi="宋体" w:eastAsia="宋体" w:cs="宋体"/>
          <w:lang w:val="zh-TW" w:eastAsia="zh-TW"/>
        </w:rPr>
        <w:t>材料分析和教学目标：</w:t>
      </w:r>
    </w:p>
    <w:p>
      <w:pPr>
        <w:rPr>
          <w:rFonts w:hint="eastAsia" w:ascii="宋体" w:hAnsi="宋体" w:eastAsia="宋体" w:cs="宋体"/>
          <w:lang w:val="zh-TW" w:eastAsia="zh-TW"/>
        </w:rPr>
      </w:pPr>
      <w:r>
        <w:rPr>
          <w:rFonts w:hint="eastAsia" w:ascii="宋体" w:hAnsi="宋体" w:eastAsia="宋体" w:cs="宋体"/>
          <w:lang w:val="zh-TW" w:eastAsia="zh-TW"/>
        </w:rPr>
        <w:t>本次选用的材料：①</w:t>
      </w:r>
      <w:r>
        <w:rPr>
          <w:rFonts w:hint="default" w:ascii="Times New Roman" w:hAnsi="Times New Roman" w:eastAsia="宋体" w:cs="Times New Roman"/>
          <w:i/>
          <w:iCs/>
          <w:lang w:val="en-US" w:eastAsia="zh-CN"/>
        </w:rPr>
        <w:t xml:space="preserve">The Washington Post </w:t>
      </w:r>
      <w:r>
        <w:rPr>
          <w:rFonts w:hint="default" w:ascii="Times New Roman" w:hAnsi="Times New Roman" w:eastAsia="宋体" w:cs="Times New Roman"/>
          <w:i/>
          <w:iCs/>
          <w:lang w:val="zh-TW" w:eastAsia="zh-CN"/>
        </w:rPr>
        <w:t xml:space="preserve"> </w:t>
      </w:r>
      <w:r>
        <w:rPr>
          <w:rFonts w:hint="default" w:ascii="Times New Roman" w:hAnsi="Times New Roman" w:eastAsia="宋体" w:cs="Times New Roman"/>
          <w:i w:val="0"/>
          <w:iCs w:val="0"/>
          <w:lang w:val="zh-TW" w:eastAsia="zh-CN"/>
        </w:rPr>
        <w:t>的</w:t>
      </w:r>
      <w:r>
        <w:rPr>
          <w:rFonts w:hint="default" w:ascii="Times New Roman" w:hAnsi="Times New Roman" w:eastAsia="宋体" w:cs="Times New Roman"/>
          <w:i/>
          <w:iCs/>
          <w:lang w:val="zh-TW" w:eastAsia="zh-CN"/>
        </w:rPr>
        <w:t xml:space="preserve">   How TikTok came to rival eBay as a global online shopping destination</w:t>
      </w:r>
      <w:r>
        <w:rPr>
          <w:rFonts w:hint="default" w:ascii="Times New Roman" w:hAnsi="Times New Roman" w:eastAsia="宋体" w:cs="Times New Roman"/>
          <w:lang w:val="zh-TW" w:eastAsia="zh-CN"/>
        </w:rPr>
        <w:t>（TikTok 成为全球领先的在线购物平台）</w:t>
      </w:r>
      <w:r>
        <w:rPr>
          <w:rFonts w:hint="eastAsia" w:ascii="宋体" w:hAnsi="宋体" w:eastAsia="宋体" w:cs="宋体"/>
          <w:lang w:val="zh-TW" w:eastAsia="zh-CN"/>
        </w:rPr>
        <w:t>、</w:t>
      </w:r>
      <w:r>
        <w:rPr>
          <w:rFonts w:hint="eastAsia" w:ascii="宋体" w:hAnsi="宋体" w:eastAsia="宋体" w:cs="宋体"/>
          <w:lang w:val="zh-TW" w:eastAsia="zh-TW"/>
        </w:rPr>
        <w:t>②</w:t>
      </w:r>
      <w:r>
        <w:rPr>
          <w:rFonts w:hint="eastAsia" w:ascii="Times New Roman" w:hAnsi="Times New Roman" w:eastAsia="宋体" w:cs="Times New Roman"/>
          <w:i/>
          <w:iCs/>
          <w:lang w:val="en-US" w:eastAsia="zh-CN"/>
        </w:rPr>
        <w:t>The Guardian</w:t>
      </w:r>
      <w:r>
        <w:rPr>
          <w:rFonts w:hint="eastAsia" w:ascii="Times New Roman" w:hAnsi="Times New Roman" w:eastAsia="宋体" w:cs="Times New Roman"/>
          <w:i/>
          <w:iCs/>
          <w:lang w:val="zh-TW" w:eastAsia="zh-CN"/>
        </w:rPr>
        <w:t xml:space="preserve"> </w:t>
      </w:r>
      <w:r>
        <w:rPr>
          <w:rFonts w:hint="eastAsia" w:ascii="Times New Roman" w:hAnsi="Times New Roman" w:eastAsia="宋体" w:cs="Times New Roman"/>
          <w:i w:val="0"/>
          <w:iCs w:val="0"/>
          <w:lang w:val="zh-TW" w:eastAsia="zh-CN"/>
        </w:rPr>
        <w:t>的</w:t>
      </w:r>
      <w:r>
        <w:rPr>
          <w:rFonts w:hint="eastAsia" w:ascii="Times New Roman" w:hAnsi="Times New Roman" w:eastAsia="宋体" w:cs="Times New Roman"/>
          <w:i/>
          <w:iCs/>
          <w:lang w:val="zh-TW" w:eastAsia="zh-CN"/>
        </w:rPr>
        <w:t>Authors dropped from literary prize over covers made with AI</w:t>
      </w:r>
      <w:r>
        <w:rPr>
          <w:rFonts w:hint="eastAsia" w:ascii="宋体" w:hAnsi="宋体" w:eastAsia="宋体" w:cs="宋体"/>
          <w:lang w:val="zh-TW" w:eastAsia="zh-CN"/>
        </w:rPr>
        <w:t>（人工智能技术让文学奖失之交臂）、</w:t>
      </w:r>
      <w:r>
        <w:rPr>
          <w:rFonts w:hint="eastAsia" w:ascii="宋体" w:hAnsi="宋体" w:eastAsia="宋体" w:cs="宋体"/>
          <w:b w:val="0"/>
          <w:bCs w:val="0"/>
          <w:lang w:val="zh-TW" w:eastAsia="zh-TW"/>
        </w:rPr>
        <w:t>③</w:t>
      </w:r>
      <w:r>
        <w:rPr>
          <w:rFonts w:hint="default" w:ascii="Times New Roman" w:hAnsi="Times New Roman" w:eastAsia="宋体" w:cs="Times New Roman"/>
          <w:b w:val="0"/>
          <w:bCs w:val="0"/>
          <w:i/>
          <w:iCs/>
          <w:color w:val="000000"/>
          <w:kern w:val="0"/>
          <w:sz w:val="24"/>
          <w:szCs w:val="24"/>
          <w:u w:color="000000"/>
          <w:lang w:val="en-US" w:eastAsia="zh-CN" w:bidi="ar"/>
        </w:rPr>
        <w:t>The Times</w:t>
      </w:r>
      <w:r>
        <w:rPr>
          <w:rFonts w:hint="eastAsia" w:ascii="Times New Roman" w:hAnsi="Times New Roman" w:eastAsia="宋体" w:cs="Times New Roman"/>
          <w:b w:val="0"/>
          <w:bCs w:val="0"/>
          <w:i w:val="0"/>
          <w:iCs w:val="0"/>
          <w:color w:val="000000"/>
          <w:kern w:val="0"/>
          <w:sz w:val="24"/>
          <w:szCs w:val="24"/>
          <w:u w:color="000000"/>
          <w:lang w:val="en-US" w:eastAsia="zh-CN" w:bidi="ar"/>
        </w:rPr>
        <w:t>的</w:t>
      </w:r>
      <w:r>
        <w:rPr>
          <w:rFonts w:hint="default" w:ascii="Times New Roman" w:hAnsi="Times New Roman" w:eastAsia="宋体" w:cs="Times New Roman"/>
          <w:b w:val="0"/>
          <w:bCs w:val="0"/>
          <w:i/>
          <w:iCs/>
          <w:sz w:val="24"/>
          <w:szCs w:val="24"/>
          <w:lang w:val="en-US" w:eastAsia="zh-CN"/>
        </w:rPr>
        <w:t>East and West unite for world domination of animation</w:t>
      </w:r>
      <w:r>
        <w:rPr>
          <w:rFonts w:hint="eastAsia" w:ascii="Times New Roman" w:hAnsi="Times New Roman" w:eastAsia="宋体"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东西共笔，绘动画寰宇</w:t>
      </w:r>
      <w:r>
        <w:rPr>
          <w:rFonts w:hint="eastAsia" w:ascii="Times New Roman" w:hAnsi="Times New Roman" w:eastAsia="宋体" w:cs="Times New Roman"/>
          <w:b w:val="0"/>
          <w:bCs w:val="0"/>
          <w:sz w:val="24"/>
          <w:szCs w:val="24"/>
          <w:lang w:val="en-US" w:eastAsia="zh-CN"/>
        </w:rPr>
        <w:t>）</w:t>
      </w:r>
      <w:r>
        <w:rPr>
          <w:rFonts w:hint="eastAsia" w:ascii="宋体" w:hAnsi="宋体" w:eastAsia="宋体" w:cs="宋体"/>
          <w:b w:val="0"/>
          <w:bCs w:val="0"/>
          <w:lang w:val="zh-TW" w:eastAsia="zh-TW"/>
        </w:rPr>
        <w:t>、④</w:t>
      </w:r>
      <w:r>
        <w:rPr>
          <w:rFonts w:hint="default" w:ascii="Times New Roman" w:hAnsi="Times New Roman" w:eastAsia="宋体" w:cs="Times New Roman"/>
          <w:b w:val="0"/>
          <w:bCs w:val="0"/>
          <w:i/>
          <w:iCs/>
          <w:color w:val="000000"/>
          <w:kern w:val="0"/>
          <w:sz w:val="24"/>
          <w:szCs w:val="24"/>
          <w:u w:color="000000"/>
          <w:lang w:val="en-US" w:eastAsia="zh-CN" w:bidi="ar"/>
        </w:rPr>
        <w:t>New Scientist</w:t>
      </w:r>
      <w:r>
        <w:rPr>
          <w:rFonts w:hint="eastAsia" w:ascii="Times New Roman" w:hAnsi="Times New Roman" w:eastAsia="宋体" w:cs="Times New Roman"/>
          <w:b w:val="0"/>
          <w:bCs w:val="0"/>
          <w:i w:val="0"/>
          <w:iCs w:val="0"/>
          <w:color w:val="000000"/>
          <w:kern w:val="0"/>
          <w:sz w:val="24"/>
          <w:szCs w:val="24"/>
          <w:u w:color="000000"/>
          <w:lang w:val="en-US" w:eastAsia="zh-CN" w:bidi="ar"/>
        </w:rPr>
        <w:t>的</w:t>
      </w:r>
      <w:r>
        <w:rPr>
          <w:rFonts w:hint="default" w:ascii="Times New Roman" w:hAnsi="Times New Roman" w:eastAsia="宋体" w:cs="Times New Roman"/>
          <w:b w:val="0"/>
          <w:bCs w:val="0"/>
          <w:i/>
          <w:iCs/>
          <w:sz w:val="24"/>
          <w:szCs w:val="24"/>
        </w:rPr>
        <w:t>Mosquito mouthpart could help us make better 3D printers</w:t>
      </w:r>
      <w:r>
        <w:rPr>
          <w:rFonts w:hint="eastAsia" w:ascii="Times New Roman" w:hAnsi="Times New Roman" w:eastAsia="宋体" w:cs="Times New Roman"/>
          <w:b w:val="0"/>
          <w:bCs w:val="0"/>
          <w:sz w:val="24"/>
          <w:szCs w:val="24"/>
          <w:lang w:eastAsia="zh-CN"/>
        </w:rPr>
        <w:t>（</w:t>
      </w:r>
      <w:r>
        <w:rPr>
          <w:rFonts w:hint="default" w:ascii="Times New Roman" w:hAnsi="Times New Roman" w:eastAsia="宋体" w:cs="Times New Roman"/>
          <w:b w:val="0"/>
          <w:bCs w:val="0"/>
          <w:sz w:val="24"/>
          <w:szCs w:val="24"/>
        </w:rPr>
        <w:t>蚊子口器助力3D打印技术</w:t>
      </w:r>
      <w:r>
        <w:rPr>
          <w:rFonts w:hint="eastAsia" w:ascii="Times New Roman" w:hAnsi="Times New Roman" w:eastAsia="宋体" w:cs="Times New Roman"/>
          <w:b w:val="0"/>
          <w:bCs w:val="0"/>
          <w:sz w:val="24"/>
          <w:szCs w:val="24"/>
          <w:lang w:eastAsia="zh-CN"/>
        </w:rPr>
        <w:t>）</w:t>
      </w:r>
      <w:r>
        <w:rPr>
          <w:rFonts w:hint="eastAsia" w:ascii="宋体" w:hAnsi="宋体" w:eastAsia="宋体" w:cs="宋体"/>
          <w:lang w:val="zh-TW" w:eastAsia="zh-TW"/>
        </w:rPr>
        <w:t>和⑤</w:t>
      </w:r>
      <w:r>
        <w:rPr>
          <w:rFonts w:hint="default" w:ascii="Times New Roman" w:hAnsi="Times New Roman" w:eastAsia="宋体" w:cs="Times New Roman"/>
          <w:i w:val="0"/>
          <w:iCs w:val="0"/>
          <w:lang w:val="en-US" w:eastAsia="zh-CN"/>
        </w:rPr>
        <w:t>BBC</w:t>
      </w:r>
      <w:r>
        <w:rPr>
          <w:rFonts w:hint="eastAsia" w:ascii="宋体" w:hAnsi="宋体" w:eastAsia="宋体" w:cs="宋体"/>
          <w:lang w:val="zh-TW" w:eastAsia="zh-TW"/>
        </w:rPr>
        <w:t>的</w:t>
      </w:r>
      <w:r>
        <w:rPr>
          <w:rFonts w:hint="eastAsia" w:ascii="宋体" w:hAnsi="宋体" w:eastAsia="宋体" w:cs="宋体"/>
          <w:lang w:val="en-US" w:eastAsia="zh-CN"/>
        </w:rPr>
        <w:t>新闻</w:t>
      </w:r>
      <w:r>
        <w:rPr>
          <w:rFonts w:hint="eastAsia" w:ascii="宋体" w:hAnsi="宋体" w:eastAsia="宋体" w:cs="宋体"/>
          <w:lang w:val="zh-TW" w:eastAsia="zh-TW"/>
        </w:rPr>
        <w:t>报道。通过语法填空、</w:t>
      </w:r>
      <w:r>
        <w:rPr>
          <w:rFonts w:hint="eastAsia" w:ascii="宋体" w:hAnsi="宋体" w:eastAsia="宋体" w:cs="宋体"/>
          <w:lang w:val="zh-TW" w:eastAsia="zh-CN"/>
        </w:rPr>
        <w:t>阅读理解、</w:t>
      </w:r>
      <w:r>
        <w:rPr>
          <w:rFonts w:hint="eastAsia" w:ascii="宋体" w:hAnsi="宋体" w:eastAsia="宋体" w:cs="宋体"/>
          <w:lang w:val="zh-TW" w:eastAsia="zh-TW"/>
        </w:rPr>
        <w:t>分析长难句、翻译句子、听力填空和词汇拓展等方式，让</w:t>
      </w:r>
      <w:r>
        <w:rPr>
          <w:rFonts w:hint="eastAsia" w:ascii="宋体" w:hAnsi="宋体" w:eastAsia="宋体" w:cs="宋体"/>
          <w:lang w:val="en-US" w:eastAsia="zh-CN"/>
        </w:rPr>
        <w:t>学生</w:t>
      </w:r>
      <w:r>
        <w:rPr>
          <w:rFonts w:hint="eastAsia" w:ascii="宋体" w:hAnsi="宋体" w:eastAsia="宋体" w:cs="宋体"/>
          <w:lang w:val="zh-TW" w:eastAsia="zh-TW"/>
        </w:rPr>
        <w:t>从多角度提升学习兴趣，提高分析句子、运用词块和听力能力。外媒英语新闻可以让</w:t>
      </w:r>
      <w:r>
        <w:rPr>
          <w:rFonts w:hint="eastAsia" w:ascii="宋体" w:hAnsi="宋体" w:eastAsia="宋体" w:cs="宋体"/>
          <w:lang w:val="en-US" w:eastAsia="zh-CN"/>
        </w:rPr>
        <w:t>学生</w:t>
      </w:r>
      <w:r>
        <w:rPr>
          <w:rFonts w:hint="eastAsia" w:ascii="宋体" w:hAnsi="宋体" w:eastAsia="宋体" w:cs="宋体"/>
          <w:lang w:val="zh-TW" w:eastAsia="zh-TW"/>
        </w:rPr>
        <w:t>体验真实语境下的语言运用，拓展学生的国际视野，了解时事，逐步提升跨文化沟通能力，形成正确的世界观、人生观和价值观。</w:t>
      </w:r>
    </w:p>
    <w:p>
      <w:pPr>
        <w:jc w:val="left"/>
        <w:rPr>
          <w:rFonts w:hint="eastAsia" w:ascii="宋体" w:hAnsi="宋体" w:eastAsia="宋体" w:cs="宋体"/>
          <w:lang w:val="zh-TW" w:eastAsia="zh-TW"/>
        </w:rPr>
      </w:pPr>
    </w:p>
    <w:p>
      <w:pPr>
        <w:ind w:firstLine="480"/>
        <w:jc w:val="left"/>
        <w:rPr>
          <w:rFonts w:hint="eastAsia" w:ascii="宋体" w:hAnsi="宋体" w:eastAsia="宋体" w:cs="宋体"/>
          <w:lang w:val="zh-TW" w:eastAsia="zh-TW"/>
        </w:rPr>
      </w:pPr>
    </w:p>
    <w:p>
      <w:pPr>
        <w:rPr>
          <w:b/>
          <w:bCs/>
        </w:rPr>
      </w:pPr>
    </w:p>
    <w:p>
      <w:pPr>
        <w:rPr>
          <w:rFonts w:hint="eastAsia" w:ascii="宋体" w:hAnsi="宋体" w:eastAsia="宋体" w:cs="宋体"/>
          <w:b/>
          <w:bCs/>
          <w:lang w:val="zh-TW" w:eastAsia="zh-TW"/>
        </w:rPr>
      </w:pPr>
      <w:r>
        <w:rPr>
          <w:rFonts w:hint="eastAsia" w:ascii="宋体" w:hAnsi="宋体" w:eastAsia="宋体" w:cs="宋体"/>
          <w:b/>
          <w:bCs/>
          <w:lang w:val="zh-TW" w:eastAsia="zh-TW"/>
        </w:rPr>
        <w:t>教学思路：</w:t>
      </w:r>
    </w:p>
    <w:p>
      <w:pPr>
        <w:jc w:val="both"/>
        <w:rPr>
          <w:rFonts w:hint="default" w:ascii="Times New Roman" w:hAnsi="Times New Roman" w:eastAsia="宋体" w:cs="Times New Roman"/>
          <w:b/>
          <w:bCs/>
          <w:lang w:eastAsia="zh-TW"/>
        </w:rPr>
      </w:pPr>
      <w:r>
        <w:rPr>
          <w:rFonts w:hint="default" w:ascii="Times New Roman" w:hAnsi="Times New Roman" w:eastAsia="宋体" w:cs="Times New Roman"/>
          <w:b/>
          <w:bCs/>
          <w:lang w:eastAsia="zh-TW"/>
        </w:rPr>
        <w:t xml:space="preserve">Part </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News Report </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w:t>
      </w:r>
      <w:r>
        <w:rPr>
          <w:rFonts w:hint="default" w:ascii="Times New Roman" w:hAnsi="Times New Roman" w:eastAsia="宋体" w:cs="Times New Roman"/>
          <w:b/>
          <w:bCs/>
          <w:i/>
          <w:iCs/>
          <w:lang w:eastAsia="zh-TW"/>
        </w:rPr>
        <w:t xml:space="preserve">The Washington Post </w:t>
      </w:r>
      <w:r>
        <w:rPr>
          <w:rFonts w:hint="default" w:ascii="Times New Roman" w:hAnsi="Times New Roman" w:eastAsia="宋体" w:cs="Times New Roman"/>
          <w:b/>
          <w:bCs/>
          <w:lang w:eastAsia="zh-TW"/>
        </w:rPr>
        <w:t xml:space="preserve"> (November </w:t>
      </w:r>
      <w:r>
        <w:rPr>
          <w:rFonts w:hint="eastAsia" w:ascii="Times New Roman" w:hAnsi="Times New Roman" w:eastAsia="宋体" w:cs="Times New Roman"/>
          <w:b/>
          <w:bCs/>
          <w:lang w:val="en-US" w:eastAsia="zh-CN"/>
        </w:rPr>
        <w:t>17</w:t>
      </w:r>
      <w:r>
        <w:rPr>
          <w:rFonts w:hint="default" w:ascii="Times New Roman" w:hAnsi="Times New Roman" w:eastAsia="宋体" w:cs="Times New Roman"/>
          <w:b/>
          <w:bCs/>
          <w:lang w:eastAsia="zh-TW"/>
        </w:rPr>
        <w:t>, 2025 A1</w:t>
      </w:r>
      <w:r>
        <w:rPr>
          <w:rFonts w:hint="eastAsia" w:ascii="Times New Roman" w:hAnsi="Times New Roman" w:eastAsia="宋体" w:cs="Times New Roman"/>
          <w:b/>
          <w:bCs/>
          <w:lang w:val="en-US" w:eastAsia="zh-CN"/>
        </w:rPr>
        <w:t>6</w:t>
      </w:r>
      <w:r>
        <w:rPr>
          <w:rFonts w:hint="default" w:ascii="Times New Roman" w:hAnsi="Times New Roman" w:eastAsia="宋体" w:cs="Times New Roman"/>
          <w:b/>
          <w:bCs/>
          <w:lang w:eastAsia="zh-TW"/>
        </w:rPr>
        <w:t>)</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How TikTok came to rival eBay as a global online shopping destination</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TikTok 成为全球领先的在线购物平台</w:t>
      </w:r>
    </w:p>
    <w:p>
      <w:pPr>
        <w:jc w:val="center"/>
        <w:rPr>
          <w:rFonts w:hint="eastAsia" w:eastAsia="Arial Unicode MS"/>
          <w:lang w:eastAsia="zh-CN"/>
        </w:rPr>
      </w:pPr>
      <w:r>
        <w:drawing>
          <wp:inline distT="0" distB="0" distL="114300" distR="114300">
            <wp:extent cx="3803015" cy="2160270"/>
            <wp:effectExtent l="0" t="0" r="6985"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3803015" cy="2160270"/>
                    </a:xfrm>
                    <a:prstGeom prst="rect">
                      <a:avLst/>
                    </a:prstGeom>
                    <a:noFill/>
                    <a:ln>
                      <a:noFill/>
                    </a:ln>
                  </pic:spPr>
                </pic:pic>
              </a:graphicData>
            </a:graphic>
          </wp:inline>
        </w:drawing>
      </w:r>
    </w:p>
    <w:p>
      <w:pPr>
        <w:jc w:val="both"/>
        <w:rPr>
          <w:rFonts w:hint="eastAsia" w:eastAsia="宋体" w:cs="Calibri"/>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lang w:val="en-US" w:eastAsia="zh-CN"/>
        </w:rPr>
        <w:t>社会</w:t>
      </w:r>
      <w:r>
        <w:rPr>
          <w:rFonts w:hint="eastAsia" w:eastAsia="宋体" w:cs="Calibri"/>
          <w:lang w:val="zh-TW" w:eastAsia="zh-TW"/>
        </w:rPr>
        <w:t>”中“</w:t>
      </w:r>
      <w:r>
        <w:rPr>
          <w:rFonts w:hint="eastAsia" w:eastAsia="宋体" w:cs="Calibri"/>
          <w:lang w:val="en-US" w:eastAsia="zh-CN"/>
        </w:rPr>
        <w:t>社会热点</w:t>
      </w:r>
      <w:r>
        <w:rPr>
          <w:rFonts w:hint="eastAsia" w:eastAsia="宋体" w:cs="Calibri"/>
          <w:lang w:val="zh-TW" w:eastAsia="zh-TW"/>
        </w:rPr>
        <w:t>”这一子主题，通过学习让学生</w:t>
      </w:r>
      <w:r>
        <w:rPr>
          <w:rFonts w:hint="eastAsia" w:eastAsia="宋体" w:cs="Calibri"/>
          <w:lang w:val="en-US" w:eastAsia="zh-CN"/>
        </w:rPr>
        <w:t>了解TikTok 成为全球领先的在线购物平台的情况</w:t>
      </w:r>
      <w:r>
        <w:rPr>
          <w:rFonts w:hint="eastAsia" w:eastAsia="宋体" w:cs="Calibri"/>
          <w:lang w:val="zh-TW" w:eastAsia="zh-CN"/>
        </w:rPr>
        <w:t>。</w:t>
      </w:r>
    </w:p>
    <w:p>
      <w:pPr>
        <w:jc w:val="center"/>
        <w:rPr>
          <w:rFonts w:hint="eastAsia" w:eastAsia="宋体" w:cs="Calibri"/>
          <w:lang w:val="zh-TW" w:eastAsia="zh-CN"/>
        </w:rPr>
      </w:pPr>
      <w:r>
        <w:drawing>
          <wp:inline distT="0" distB="0" distL="114300" distR="114300">
            <wp:extent cx="3780790" cy="2160270"/>
            <wp:effectExtent l="0" t="0" r="10160" b="1143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a:off x="0" y="0"/>
                      <a:ext cx="3780790" cy="2160270"/>
                    </a:xfrm>
                    <a:prstGeom prst="rect">
                      <a:avLst/>
                    </a:prstGeom>
                    <a:noFill/>
                    <a:ln>
                      <a:noFill/>
                    </a:ln>
                  </pic:spPr>
                </pic:pic>
              </a:graphicData>
            </a:graphic>
          </wp:inline>
        </w:drawing>
      </w:r>
    </w:p>
    <w:p>
      <w:pPr>
        <w:rPr>
          <w:rFonts w:hint="default" w:eastAsia="宋体" w:cs="Calibri"/>
          <w:lang w:val="en-US" w:eastAsia="zh-CN"/>
        </w:rPr>
      </w:pPr>
      <w:r>
        <w:rPr>
          <w:rFonts w:hint="default" w:eastAsia="宋体" w:cs="Calibri"/>
          <w:lang w:val="en-US" w:eastAsia="zh-CN"/>
        </w:rPr>
        <w:t>【设计意图】通过阅读理解的形式帮助学生理解新闻的主要内容。</w:t>
      </w:r>
    </w:p>
    <w:p>
      <w:pPr>
        <w:jc w:val="center"/>
        <w:rPr>
          <w:rFonts w:hint="eastAsia" w:eastAsia="Arial Unicode MS"/>
          <w:lang w:eastAsia="zh-CN"/>
        </w:rPr>
      </w:pPr>
      <w:r>
        <w:drawing>
          <wp:inline distT="0" distB="0" distL="114300" distR="114300">
            <wp:extent cx="3808730" cy="2160270"/>
            <wp:effectExtent l="0" t="0" r="1270" b="1143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3808730" cy="2160270"/>
                    </a:xfrm>
                    <a:prstGeom prst="rect">
                      <a:avLst/>
                    </a:prstGeom>
                    <a:noFill/>
                    <a:ln>
                      <a:noFill/>
                    </a:ln>
                  </pic:spPr>
                </pic:pic>
              </a:graphicData>
            </a:graphic>
          </wp:inline>
        </w:drawing>
      </w:r>
    </w:p>
    <w:p>
      <w:r>
        <w:rPr>
          <w:rFonts w:hint="eastAsia" w:ascii="宋体" w:hAnsi="宋体" w:eastAsia="宋体" w:cs="宋体"/>
          <w:lang w:val="zh-TW" w:eastAsia="zh-TW"/>
        </w:rPr>
        <w:t>【设计意图】对文本中的词汇进行解读，并通过翻译句子对其进行巩固。</w:t>
      </w:r>
    </w:p>
    <w:p>
      <w:pPr>
        <w:jc w:val="center"/>
        <w:rPr>
          <w:rFonts w:hint="eastAsia" w:eastAsia="Arial Unicode MS"/>
          <w:lang w:eastAsia="zh-CN"/>
        </w:rPr>
      </w:pPr>
      <w:r>
        <w:drawing>
          <wp:inline distT="0" distB="0" distL="114300" distR="114300">
            <wp:extent cx="3797300" cy="2160270"/>
            <wp:effectExtent l="0" t="0" r="12700" b="1143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9"/>
                    <a:stretch>
                      <a:fillRect/>
                    </a:stretch>
                  </pic:blipFill>
                  <pic:spPr>
                    <a:xfrm>
                      <a:off x="0" y="0"/>
                      <a:ext cx="3797300"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eastAsia="宋体" w:cs="Calibri"/>
          <w:lang w:val="zh-TW" w:eastAsia="zh-TW"/>
        </w:rPr>
      </w:pPr>
    </w:p>
    <w:p>
      <w:pPr>
        <w:jc w:val="both"/>
        <w:rPr>
          <w:rFonts w:hint="eastAsia" w:ascii="Times New Roman" w:hAnsi="Times New Roman" w:eastAsia="宋体" w:cs="Times New Roman"/>
          <w:b/>
          <w:bCs/>
          <w:lang w:val="en-US" w:eastAsia="zh-CN"/>
        </w:rPr>
      </w:pPr>
      <w:r>
        <w:rPr>
          <w:rFonts w:hint="default" w:ascii="Times New Roman" w:hAnsi="Times New Roman" w:eastAsia="宋体" w:cs="Times New Roman"/>
          <w:b/>
          <w:bCs/>
          <w:lang w:eastAsia="zh-TW"/>
        </w:rPr>
        <w:t xml:space="preserve">Part </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lang w:eastAsia="zh-TW"/>
        </w:rPr>
        <w:t xml:space="preserve">: News Report </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i/>
          <w:iCs/>
          <w:lang w:eastAsia="zh-TW"/>
        </w:rPr>
        <w:t xml:space="preserve"> The Guardian</w:t>
      </w:r>
      <w:r>
        <w:rPr>
          <w:rFonts w:hint="default" w:ascii="Times New Roman" w:hAnsi="Times New Roman" w:eastAsia="宋体" w:cs="Times New Roman"/>
          <w:b/>
          <w:bCs/>
          <w:i w:val="0"/>
          <w:iCs w:val="0"/>
          <w:lang w:eastAsia="zh-TW"/>
        </w:rPr>
        <w:t xml:space="preserve"> (November 19, 2025 P28)</w:t>
      </w:r>
      <w:r>
        <w:rPr>
          <w:rFonts w:hint="eastAsia" w:ascii="Times New Roman" w:hAnsi="Times New Roman" w:eastAsia="宋体" w:cs="Times New Roman"/>
          <w:b/>
          <w:bCs/>
          <w:lang w:val="en-US" w:eastAsia="zh-CN"/>
        </w:rPr>
        <w:t xml:space="preserve"> </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Authors dropped from literary prize over covers made with AI</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人工智能技术让文学奖失之交臂</w:t>
      </w:r>
    </w:p>
    <w:p>
      <w:pPr>
        <w:jc w:val="center"/>
        <w:rPr>
          <w:rFonts w:hint="eastAsia" w:eastAsia="Arial Unicode MS"/>
          <w:lang w:eastAsia="zh-CN"/>
        </w:rPr>
      </w:pPr>
      <w:r>
        <w:drawing>
          <wp:inline distT="0" distB="0" distL="114300" distR="114300">
            <wp:extent cx="3807460" cy="2160270"/>
            <wp:effectExtent l="0" t="0" r="2540" b="1143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0"/>
                    <a:stretch>
                      <a:fillRect/>
                    </a:stretch>
                  </pic:blipFill>
                  <pic:spPr>
                    <a:xfrm>
                      <a:off x="0" y="0"/>
                      <a:ext cx="3807460" cy="2160270"/>
                    </a:xfrm>
                    <a:prstGeom prst="rect">
                      <a:avLst/>
                    </a:prstGeom>
                    <a:noFill/>
                    <a:ln>
                      <a:noFill/>
                    </a:ln>
                  </pic:spPr>
                </pic:pic>
              </a:graphicData>
            </a:graphic>
          </wp:inline>
        </w:drawing>
      </w:r>
    </w:p>
    <w:p>
      <w:pPr>
        <w:jc w:val="both"/>
        <w:rPr>
          <w:rFonts w:hint="eastAsia" w:eastAsia="宋体" w:cs="Calibri"/>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lang w:val="en-US" w:eastAsia="zh-CN"/>
        </w:rPr>
        <w:t>社会</w:t>
      </w:r>
      <w:r>
        <w:rPr>
          <w:rFonts w:hint="eastAsia" w:eastAsia="宋体" w:cs="Calibri"/>
          <w:lang w:val="zh-TW" w:eastAsia="zh-TW"/>
        </w:rPr>
        <w:t>”中“</w:t>
      </w:r>
      <w:r>
        <w:rPr>
          <w:rFonts w:hint="eastAsia" w:eastAsia="宋体" w:cs="Calibri"/>
          <w:lang w:val="en-US" w:eastAsia="zh-CN"/>
        </w:rPr>
        <w:t>社会热点</w:t>
      </w:r>
      <w:r>
        <w:rPr>
          <w:rFonts w:hint="eastAsia" w:eastAsia="宋体" w:cs="Calibri"/>
          <w:lang w:val="zh-TW" w:eastAsia="zh-TW"/>
        </w:rPr>
        <w:t>”这一子主题，通过学习让学生</w:t>
      </w:r>
      <w:r>
        <w:rPr>
          <w:rFonts w:hint="eastAsia" w:eastAsia="宋体" w:cs="Calibri"/>
          <w:lang w:val="en-US" w:eastAsia="zh-CN"/>
        </w:rPr>
        <w:t>了解人工智能对文学作品评奖的影响</w:t>
      </w:r>
      <w:r>
        <w:rPr>
          <w:rFonts w:hint="eastAsia" w:eastAsia="宋体" w:cs="Calibri"/>
          <w:lang w:val="zh-TW" w:eastAsia="zh-CN"/>
        </w:rPr>
        <w:t>。</w:t>
      </w:r>
    </w:p>
    <w:p>
      <w:pPr>
        <w:jc w:val="center"/>
        <w:rPr>
          <w:rFonts w:hint="eastAsia" w:eastAsia="宋体" w:cs="Calibri"/>
          <w:lang w:val="zh-TW" w:eastAsia="zh-CN"/>
        </w:rPr>
      </w:pPr>
      <w:r>
        <w:drawing>
          <wp:inline distT="0" distB="0" distL="114300" distR="114300">
            <wp:extent cx="3808095" cy="2160270"/>
            <wp:effectExtent l="0" t="0" r="1905" b="1143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1"/>
                    <a:stretch>
                      <a:fillRect/>
                    </a:stretch>
                  </pic:blipFill>
                  <pic:spPr>
                    <a:xfrm>
                      <a:off x="0" y="0"/>
                      <a:ext cx="3808095" cy="2160270"/>
                    </a:xfrm>
                    <a:prstGeom prst="rect">
                      <a:avLst/>
                    </a:prstGeom>
                    <a:noFill/>
                    <a:ln>
                      <a:noFill/>
                    </a:ln>
                  </pic:spPr>
                </pic:pic>
              </a:graphicData>
            </a:graphic>
          </wp:inline>
        </w:drawing>
      </w:r>
    </w:p>
    <w:p>
      <w:pPr>
        <w:rPr>
          <w:rFonts w:hint="default" w:eastAsia="宋体" w:cs="Calibri"/>
          <w:lang w:val="en-US" w:eastAsia="zh-CN"/>
        </w:rPr>
      </w:pPr>
      <w:r>
        <w:rPr>
          <w:rFonts w:hint="default" w:eastAsia="宋体" w:cs="Calibri"/>
          <w:lang w:val="en-US" w:eastAsia="zh-CN"/>
        </w:rPr>
        <w:t>【设计意图】通过阅读理解的形式帮助学生理解新闻的主要内容。</w:t>
      </w:r>
    </w:p>
    <w:p>
      <w:pPr>
        <w:jc w:val="center"/>
        <w:rPr>
          <w:rFonts w:hint="eastAsia" w:eastAsia="Arial Unicode MS"/>
          <w:lang w:eastAsia="zh-CN"/>
        </w:rPr>
      </w:pPr>
      <w:r>
        <w:drawing>
          <wp:inline distT="0" distB="0" distL="114300" distR="114300">
            <wp:extent cx="3815080" cy="2160270"/>
            <wp:effectExtent l="0" t="0" r="13970" b="1143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2"/>
                    <a:stretch>
                      <a:fillRect/>
                    </a:stretch>
                  </pic:blipFill>
                  <pic:spPr>
                    <a:xfrm>
                      <a:off x="0" y="0"/>
                      <a:ext cx="3815080" cy="2160270"/>
                    </a:xfrm>
                    <a:prstGeom prst="rect">
                      <a:avLst/>
                    </a:prstGeom>
                    <a:noFill/>
                    <a:ln>
                      <a:noFill/>
                    </a:ln>
                  </pic:spPr>
                </pic:pic>
              </a:graphicData>
            </a:graphic>
          </wp:inline>
        </w:drawing>
      </w:r>
    </w:p>
    <w:p>
      <w:r>
        <w:rPr>
          <w:rFonts w:hint="eastAsia" w:ascii="宋体" w:hAnsi="宋体" w:eastAsia="宋体" w:cs="宋体"/>
          <w:lang w:val="zh-TW" w:eastAsia="zh-TW"/>
        </w:rPr>
        <w:t>【设计意图】对文本中的词汇进行解读，并通过翻译句子对其进行巩固。</w:t>
      </w:r>
    </w:p>
    <w:p>
      <w:pPr>
        <w:jc w:val="center"/>
        <w:rPr>
          <w:rFonts w:hint="eastAsia" w:eastAsia="Arial Unicode MS"/>
          <w:lang w:eastAsia="zh-CN"/>
        </w:rPr>
      </w:pPr>
      <w:r>
        <w:drawing>
          <wp:inline distT="0" distB="0" distL="114300" distR="114300">
            <wp:extent cx="3805555" cy="2160270"/>
            <wp:effectExtent l="0" t="0" r="4445" b="1143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3"/>
                    <a:stretch>
                      <a:fillRect/>
                    </a:stretch>
                  </pic:blipFill>
                  <pic:spPr>
                    <a:xfrm>
                      <a:off x="0" y="0"/>
                      <a:ext cx="3805555"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hint="eastAsia" w:ascii="宋体" w:hAnsi="宋体" w:eastAsia="宋体" w:cs="宋体"/>
          <w:b/>
          <w:bCs/>
          <w:lang w:val="zh-TW" w:eastAsia="zh-TW"/>
        </w:rPr>
      </w:pPr>
    </w:p>
    <w:p>
      <w:pPr>
        <w:rPr>
          <w:rFonts w:hint="eastAsia" w:ascii="宋体" w:hAnsi="宋体" w:eastAsia="宋体" w:cs="宋体"/>
          <w:b/>
          <w:bCs/>
          <w:lang w:val="zh-TW" w:eastAsia="zh-TW"/>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i w:val="0"/>
          <w:iCs w:val="0"/>
          <w:color w:val="000000"/>
          <w:kern w:val="0"/>
          <w:sz w:val="24"/>
          <w:szCs w:val="24"/>
          <w:u w:color="000000"/>
          <w:lang w:val="en-US" w:eastAsia="zh-CN" w:bidi="ar"/>
        </w:rPr>
        <w:t xml:space="preserve">Part 3: News Report 3 </w:t>
      </w:r>
      <w:r>
        <w:rPr>
          <w:rFonts w:hint="default" w:ascii="Times New Roman" w:hAnsi="Times New Roman" w:eastAsia="宋体" w:cs="Times New Roman"/>
          <w:b/>
          <w:bCs/>
          <w:i/>
          <w:iCs/>
          <w:color w:val="000000"/>
          <w:kern w:val="0"/>
          <w:sz w:val="24"/>
          <w:szCs w:val="24"/>
          <w:u w:color="000000"/>
          <w:lang w:val="en-US" w:eastAsia="zh-CN" w:bidi="ar"/>
        </w:rPr>
        <w:t>The Times</w:t>
      </w:r>
      <w:r>
        <w:rPr>
          <w:rFonts w:hint="default" w:ascii="Times New Roman" w:hAnsi="Times New Roman" w:eastAsia="宋体" w:cs="Times New Roman"/>
          <w:b/>
          <w:bCs/>
          <w:i w:val="0"/>
          <w:iCs w:val="0"/>
          <w:color w:val="000000"/>
          <w:kern w:val="0"/>
          <w:sz w:val="24"/>
          <w:szCs w:val="24"/>
          <w:u w:color="000000"/>
          <w:lang w:val="en-US" w:eastAsia="zh-CN" w:bidi="ar"/>
        </w:rPr>
        <w:t>（November 29, 2025 P46)</w:t>
      </w:r>
    </w:p>
    <w:p>
      <w:pP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East and West unite for world domination of animation</w:t>
      </w:r>
    </w:p>
    <w:p>
      <w:pP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东西共笔，绘动画寰宇</w:t>
      </w:r>
    </w:p>
    <w:p>
      <w:pPr>
        <w:jc w:val="center"/>
        <w:rPr>
          <w:rFonts w:hint="default" w:ascii="Times New Roman" w:hAnsi="Times New Roman" w:eastAsia="宋体" w:cs="Times New Roman"/>
          <w:b/>
          <w:bCs/>
          <w:sz w:val="24"/>
          <w:szCs w:val="24"/>
          <w:lang w:val="en-US" w:eastAsia="zh-CN"/>
        </w:rPr>
      </w:pPr>
      <w:r>
        <w:drawing>
          <wp:inline distT="0" distB="0" distL="114300" distR="114300">
            <wp:extent cx="3833495" cy="2160270"/>
            <wp:effectExtent l="0" t="0" r="14605" b="1143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4"/>
                    <a:stretch>
                      <a:fillRect/>
                    </a:stretch>
                  </pic:blipFill>
                  <pic:spPr>
                    <a:xfrm>
                      <a:off x="0" y="0"/>
                      <a:ext cx="3833495" cy="2160270"/>
                    </a:xfrm>
                    <a:prstGeom prst="rect">
                      <a:avLst/>
                    </a:prstGeom>
                    <a:noFill/>
                    <a:ln>
                      <a:noFill/>
                    </a:ln>
                  </pic:spPr>
                </pic:pic>
              </a:graphicData>
            </a:graphic>
          </wp:inline>
        </w:drawing>
      </w:r>
    </w:p>
    <w:p>
      <w:pPr>
        <w:rPr>
          <w:rFonts w:hint="eastAsia" w:ascii="Calibri" w:hAnsi="Calibri" w:eastAsia="宋体" w:cs="Calibri"/>
          <w:color w:val="000000"/>
          <w:sz w:val="24"/>
          <w:szCs w:val="24"/>
          <w:u w:color="000000"/>
          <w:lang w:val="zh-TW" w:eastAsia="zh-CN"/>
        </w:rPr>
      </w:pPr>
      <w:r>
        <w:rPr>
          <w:rFonts w:hint="eastAsia" w:ascii="Calibri" w:hAnsi="Calibri" w:eastAsia="宋体" w:cs="Calibri"/>
          <w:color w:val="000000"/>
          <w:sz w:val="24"/>
          <w:szCs w:val="24"/>
          <w:u w:color="000000"/>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color w:val="000000"/>
          <w:sz w:val="24"/>
          <w:szCs w:val="24"/>
          <w:u w:color="000000"/>
          <w:lang w:val="en-US" w:eastAsia="zh-CN"/>
        </w:rPr>
        <w:t>社会</w:t>
      </w:r>
      <w:r>
        <w:rPr>
          <w:rFonts w:hint="eastAsia" w:ascii="Calibri" w:hAnsi="Calibri" w:eastAsia="宋体" w:cs="Calibri"/>
          <w:color w:val="000000"/>
          <w:sz w:val="24"/>
          <w:szCs w:val="24"/>
          <w:u w:color="000000"/>
          <w:lang w:val="zh-TW" w:eastAsia="zh-TW"/>
        </w:rPr>
        <w:t>”中“</w:t>
      </w:r>
      <w:r>
        <w:rPr>
          <w:rFonts w:hint="eastAsia" w:ascii="Calibri" w:hAnsi="Calibri" w:eastAsia="宋体" w:cs="Calibri"/>
          <w:color w:val="000000"/>
          <w:sz w:val="24"/>
          <w:szCs w:val="24"/>
          <w:u w:color="000000"/>
          <w:lang w:val="en-US" w:eastAsia="zh-CN"/>
        </w:rPr>
        <w:t>影视、音乐等领域的概况及其发展</w:t>
      </w:r>
      <w:r>
        <w:rPr>
          <w:rFonts w:hint="eastAsia" w:ascii="Calibri" w:hAnsi="Calibri" w:eastAsia="宋体" w:cs="Calibri"/>
          <w:color w:val="000000"/>
          <w:sz w:val="24"/>
          <w:szCs w:val="24"/>
          <w:u w:color="000000"/>
          <w:lang w:val="zh-TW" w:eastAsia="zh-TW"/>
        </w:rPr>
        <w:t>”这一子主题，通过学习让学生</w:t>
      </w:r>
      <w:r>
        <w:rPr>
          <w:rFonts w:hint="eastAsia" w:ascii="Calibri" w:hAnsi="Calibri" w:eastAsia="宋体" w:cs="Calibri"/>
          <w:color w:val="000000"/>
          <w:sz w:val="24"/>
          <w:szCs w:val="24"/>
          <w:u w:color="000000"/>
          <w:lang w:val="en-US" w:eastAsia="zh-CN"/>
        </w:rPr>
        <w:t>了解</w:t>
      </w:r>
      <w:r>
        <w:rPr>
          <w:rFonts w:hint="eastAsia" w:eastAsia="宋体" w:cs="Calibri"/>
          <w:color w:val="000000"/>
          <w:sz w:val="24"/>
          <w:szCs w:val="24"/>
          <w:u w:color="000000"/>
          <w:lang w:val="en-US" w:eastAsia="zh-CN"/>
        </w:rPr>
        <w:t>中美动画合作</w:t>
      </w:r>
      <w:r>
        <w:rPr>
          <w:rFonts w:hint="eastAsia" w:ascii="Calibri" w:hAnsi="Calibri" w:eastAsia="宋体" w:cs="Calibri"/>
          <w:color w:val="000000"/>
          <w:sz w:val="24"/>
          <w:szCs w:val="24"/>
          <w:u w:color="000000"/>
          <w:lang w:val="zh-TW" w:eastAsia="zh-CN"/>
        </w:rPr>
        <w:t>。</w:t>
      </w:r>
    </w:p>
    <w:p>
      <w:pPr>
        <w:jc w:val="center"/>
        <w:rPr>
          <w:rFonts w:hint="eastAsia" w:ascii="宋体" w:hAnsi="宋体" w:eastAsia="宋体" w:cs="宋体"/>
          <w:color w:val="000000"/>
          <w:sz w:val="24"/>
          <w:szCs w:val="24"/>
          <w:u w:color="000000"/>
          <w:lang w:val="zh-TW" w:eastAsia="zh-TW"/>
        </w:rPr>
      </w:pPr>
      <w:r>
        <w:drawing>
          <wp:inline distT="0" distB="0" distL="114300" distR="114300">
            <wp:extent cx="3845560" cy="2160270"/>
            <wp:effectExtent l="0" t="0" r="2540" b="1143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5"/>
                    <a:stretch>
                      <a:fillRect/>
                    </a:stretch>
                  </pic:blipFill>
                  <pic:spPr>
                    <a:xfrm>
                      <a:off x="0" y="0"/>
                      <a:ext cx="3845560" cy="2160270"/>
                    </a:xfrm>
                    <a:prstGeom prst="rect">
                      <a:avLst/>
                    </a:prstGeom>
                    <a:noFill/>
                    <a:ln>
                      <a:noFill/>
                    </a:ln>
                  </pic:spPr>
                </pic:pic>
              </a:graphicData>
            </a:graphic>
          </wp:inline>
        </w:drawing>
      </w:r>
    </w:p>
    <w:p>
      <w:pPr>
        <w:rPr>
          <w:rFonts w:hint="eastAsia" w:ascii="宋体" w:hAnsi="宋体" w:eastAsia="宋体" w:cs="宋体"/>
          <w:color w:val="000000"/>
          <w:sz w:val="24"/>
          <w:szCs w:val="24"/>
          <w:u w:color="000000"/>
          <w:lang w:val="zh-TW" w:eastAsia="zh-TW"/>
        </w:rPr>
      </w:pPr>
      <w:r>
        <w:rPr>
          <w:rFonts w:hint="eastAsia" w:ascii="宋体" w:hAnsi="宋体" w:eastAsia="宋体" w:cs="宋体"/>
          <w:color w:val="000000"/>
          <w:sz w:val="24"/>
          <w:szCs w:val="24"/>
          <w:u w:color="000000"/>
          <w:lang w:val="zh-TW" w:eastAsia="zh-TW"/>
        </w:rPr>
        <w:t>【设计意图】对文本中的词汇进行解读，并通过翻译句子对其进行巩固。</w:t>
      </w:r>
    </w:p>
    <w:p>
      <w:pPr>
        <w:jc w:val="center"/>
        <w:rPr>
          <w:rFonts w:hint="eastAsia" w:ascii="宋体" w:hAnsi="宋体" w:eastAsia="宋体" w:cs="宋体"/>
          <w:color w:val="000000"/>
          <w:sz w:val="24"/>
          <w:szCs w:val="24"/>
          <w:u w:color="000000"/>
          <w:lang w:val="zh-TW" w:eastAsia="zh-TW"/>
        </w:rPr>
      </w:pPr>
      <w:r>
        <w:drawing>
          <wp:inline distT="0" distB="0" distL="114300" distR="114300">
            <wp:extent cx="3837940" cy="2160270"/>
            <wp:effectExtent l="0" t="0" r="10160" b="1143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6"/>
                    <a:stretch>
                      <a:fillRect/>
                    </a:stretch>
                  </pic:blipFill>
                  <pic:spPr>
                    <a:xfrm>
                      <a:off x="0" y="0"/>
                      <a:ext cx="3837940" cy="2160270"/>
                    </a:xfrm>
                    <a:prstGeom prst="rect">
                      <a:avLst/>
                    </a:prstGeom>
                    <a:noFill/>
                    <a:ln>
                      <a:noFill/>
                    </a:ln>
                  </pic:spPr>
                </pic:pic>
              </a:graphicData>
            </a:graphic>
          </wp:inline>
        </w:drawing>
      </w:r>
    </w:p>
    <w:p>
      <w:pPr>
        <w:rPr>
          <w:rFonts w:ascii="Calibri" w:hAnsi="Calibri" w:eastAsia="宋体" w:cs="Calibri"/>
          <w:color w:val="000000"/>
          <w:sz w:val="24"/>
          <w:szCs w:val="24"/>
          <w:u w:color="000000"/>
          <w:lang w:val="zh-TW" w:eastAsia="zh-TW"/>
        </w:rPr>
      </w:pPr>
      <w:r>
        <w:rPr>
          <w:rFonts w:ascii="Calibri" w:hAnsi="Calibri" w:eastAsia="宋体" w:cs="Calibri"/>
          <w:color w:val="000000"/>
          <w:sz w:val="24"/>
          <w:szCs w:val="24"/>
          <w:u w:color="000000"/>
          <w:lang w:val="zh-TW" w:eastAsia="zh-TW"/>
        </w:rPr>
        <w:t>【设计意图】对</w:t>
      </w:r>
      <w:r>
        <w:rPr>
          <w:rFonts w:hint="eastAsia" w:ascii="Calibri" w:hAnsi="Calibri" w:eastAsia="宋体" w:cs="Calibri"/>
          <w:color w:val="000000"/>
          <w:sz w:val="24"/>
          <w:szCs w:val="24"/>
          <w:u w:color="000000"/>
          <w:lang w:val="en-US" w:eastAsia="zh-CN"/>
        </w:rPr>
        <w:t>文</w:t>
      </w:r>
      <w:r>
        <w:rPr>
          <w:rFonts w:ascii="Calibri" w:hAnsi="Calibri" w:eastAsia="宋体" w:cs="Calibri"/>
          <w:color w:val="000000"/>
          <w:sz w:val="24"/>
          <w:szCs w:val="24"/>
          <w:u w:color="000000"/>
          <w:lang w:val="zh-TW" w:eastAsia="zh-TW"/>
        </w:rPr>
        <w:t>中的</w:t>
      </w:r>
      <w:r>
        <w:rPr>
          <w:rFonts w:hint="eastAsia" w:ascii="Calibri" w:hAnsi="Calibri" w:eastAsia="宋体" w:cs="Calibri"/>
          <w:color w:val="000000"/>
          <w:sz w:val="24"/>
          <w:szCs w:val="24"/>
          <w:u w:color="000000"/>
          <w:lang w:val="en-US" w:eastAsia="zh-CN"/>
        </w:rPr>
        <w:t>两</w:t>
      </w:r>
      <w:r>
        <w:rPr>
          <w:rFonts w:ascii="Calibri" w:hAnsi="Calibri" w:eastAsia="宋体" w:cs="Calibri"/>
          <w:color w:val="000000"/>
          <w:sz w:val="24"/>
          <w:szCs w:val="24"/>
          <w:u w:color="000000"/>
          <w:lang w:val="zh-TW" w:eastAsia="zh-TW"/>
        </w:rPr>
        <w:t>个句子进行翻译练习，对其中单词、词组、句法进行巩固</w:t>
      </w:r>
      <w:r>
        <w:rPr>
          <w:rFonts w:hint="eastAsia" w:ascii="Calibri" w:hAnsi="Calibri" w:eastAsia="宋体" w:cs="Calibri"/>
          <w:color w:val="000000"/>
          <w:sz w:val="24"/>
          <w:szCs w:val="24"/>
          <w:u w:color="000000"/>
          <w:lang w:val="en-US" w:eastAsia="zh-CN"/>
        </w:rPr>
        <w:t>并关注句子结构</w:t>
      </w:r>
      <w:r>
        <w:rPr>
          <w:rFonts w:ascii="Calibri" w:hAnsi="Calibri" w:eastAsia="宋体" w:cs="Calibri"/>
          <w:color w:val="000000"/>
          <w:sz w:val="24"/>
          <w:szCs w:val="24"/>
          <w:u w:color="000000"/>
          <w:lang w:val="zh-TW" w:eastAsia="zh-TW"/>
        </w:rPr>
        <w:t>。</w:t>
      </w:r>
    </w:p>
    <w:p>
      <w:pPr>
        <w:rPr>
          <w:rFonts w:hint="default" w:ascii="Times New Roman" w:hAnsi="Times New Roman" w:eastAsia="宋体" w:cs="Times New Roman"/>
          <w:b/>
          <w:bCs/>
          <w:sz w:val="24"/>
          <w:szCs w:val="24"/>
          <w:lang w:val="en-US" w:eastAsia="zh-CN"/>
        </w:rPr>
      </w:pPr>
    </w:p>
    <w:p>
      <w:pPr>
        <w:rPr>
          <w:rFonts w:hint="default" w:ascii="Times New Roman" w:hAnsi="Times New Roman" w:eastAsia="宋体" w:cs="Times New Roman"/>
          <w:b/>
          <w:bCs/>
          <w:sz w:val="24"/>
          <w:szCs w:val="24"/>
          <w:lang w:val="en-US" w:eastAsia="zh-CN"/>
        </w:rPr>
      </w:pPr>
    </w:p>
    <w:p>
      <w:pPr>
        <w:rPr>
          <w:rFonts w:hint="default" w:ascii="Times New Roman" w:hAnsi="Times New Roman" w:eastAsia="宋体" w:cs="Times New Roman"/>
          <w:b/>
          <w:bCs/>
          <w:sz w:val="24"/>
          <w:szCs w:val="24"/>
          <w:lang w:val="en-US" w:eastAsia="zh-CN"/>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 xml:space="preserve">Part 4: News Report 4 </w:t>
      </w:r>
      <w:r>
        <w:rPr>
          <w:rFonts w:hint="default" w:ascii="Times New Roman" w:hAnsi="Times New Roman" w:eastAsia="宋体" w:cs="Times New Roman"/>
          <w:b/>
          <w:bCs/>
          <w:i/>
          <w:iCs/>
          <w:color w:val="000000"/>
          <w:kern w:val="0"/>
          <w:sz w:val="24"/>
          <w:szCs w:val="24"/>
          <w:u w:color="000000"/>
          <w:lang w:val="en-US" w:eastAsia="zh-CN" w:bidi="ar"/>
        </w:rPr>
        <w:t>New Scientist</w:t>
      </w:r>
      <w:r>
        <w:rPr>
          <w:rFonts w:hint="default" w:ascii="Times New Roman" w:hAnsi="Times New Roman" w:eastAsia="宋体" w:cs="Times New Roman"/>
          <w:b/>
          <w:bCs/>
          <w:i w:val="0"/>
          <w:iCs w:val="0"/>
          <w:color w:val="000000"/>
          <w:kern w:val="0"/>
          <w:sz w:val="24"/>
          <w:szCs w:val="24"/>
          <w:u w:color="000000"/>
          <w:lang w:val="en-US" w:eastAsia="zh-CN" w:bidi="ar"/>
        </w:rPr>
        <w:t>（November 29, 2025 P14)</w:t>
      </w:r>
    </w:p>
    <w:p>
      <w:pP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Mosquito mouthpart could help us make better 3D printers</w:t>
      </w:r>
    </w:p>
    <w:p>
      <w:pP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蚊子口器助力3D打印技术</w:t>
      </w:r>
    </w:p>
    <w:p>
      <w:pPr>
        <w:jc w:val="center"/>
      </w:pPr>
      <w:r>
        <w:drawing>
          <wp:inline distT="0" distB="0" distL="114300" distR="114300">
            <wp:extent cx="3825875" cy="2160270"/>
            <wp:effectExtent l="0" t="0" r="3175" b="1143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7"/>
                    <a:stretch>
                      <a:fillRect/>
                    </a:stretch>
                  </pic:blipFill>
                  <pic:spPr>
                    <a:xfrm>
                      <a:off x="0" y="0"/>
                      <a:ext cx="3825875" cy="2160270"/>
                    </a:xfrm>
                    <a:prstGeom prst="rect">
                      <a:avLst/>
                    </a:prstGeom>
                    <a:noFill/>
                    <a:ln>
                      <a:noFill/>
                    </a:ln>
                  </pic:spPr>
                </pic:pic>
              </a:graphicData>
            </a:graphic>
          </wp:inline>
        </w:drawing>
      </w:r>
    </w:p>
    <w:p>
      <w:pPr>
        <w:jc w:val="center"/>
        <w:rPr>
          <w:rFonts w:hint="eastAsia"/>
          <w:lang w:val="zh-TW" w:eastAsia="zh-TW"/>
        </w:rPr>
      </w:pPr>
      <w:r>
        <w:drawing>
          <wp:inline distT="0" distB="0" distL="114300" distR="114300">
            <wp:extent cx="3815715" cy="2160270"/>
            <wp:effectExtent l="0" t="0" r="13335" b="1143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8"/>
                    <a:stretch>
                      <a:fillRect/>
                    </a:stretch>
                  </pic:blipFill>
                  <pic:spPr>
                    <a:xfrm>
                      <a:off x="0" y="0"/>
                      <a:ext cx="3815715" cy="21602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left="0" w:firstLine="0" w:firstLineChars="0"/>
        <w:textAlignment w:val="auto"/>
        <w:rPr>
          <w:rFonts w:hint="eastAsia" w:ascii="宋体" w:hAnsi="宋体" w:eastAsia="宋体" w:cs="宋体"/>
          <w:color w:val="000000"/>
          <w:sz w:val="24"/>
          <w:szCs w:val="24"/>
          <w:u w:color="000000"/>
          <w:lang w:val="en-US" w:eastAsia="zh-CN"/>
        </w:rPr>
      </w:pPr>
      <w:r>
        <w:rPr>
          <w:rFonts w:hint="eastAsia" w:ascii="Calibri" w:hAnsi="Calibri" w:eastAsia="宋体" w:cs="Calibri"/>
          <w:color w:val="000000"/>
          <w:sz w:val="24"/>
          <w:szCs w:val="24"/>
          <w:u w:color="000000"/>
          <w:lang w:val="zh-TW" w:eastAsia="zh-TW"/>
        </w:rPr>
        <w:t>【设计意图】</w:t>
      </w:r>
      <w:r>
        <w:rPr>
          <w:rFonts w:hint="eastAsia" w:ascii="宋体" w:hAnsi="宋体" w:eastAsia="宋体" w:cs="宋体"/>
          <w:color w:val="000000"/>
          <w:sz w:val="24"/>
          <w:szCs w:val="24"/>
          <w:u w:color="000000"/>
          <w:lang w:val="en-US" w:eastAsia="zh-CN"/>
        </w:rPr>
        <w:t>通过阅读理解的形式帮助学生理解新闻的主要内容。该新闻主题语境是关于“人与社会”中“科技发展与信息技术创新”这一子主题，通过学习让学生了解蚊子口器助力3D打印技术的科技发展。</w:t>
      </w:r>
    </w:p>
    <w:p>
      <w:pPr>
        <w:ind w:left="240" w:hanging="240" w:hangingChars="100"/>
        <w:jc w:val="center"/>
        <w:rPr>
          <w:rFonts w:hint="default" w:ascii="Calibri" w:hAnsi="Calibri" w:eastAsia="宋体" w:cs="Calibri"/>
          <w:color w:val="000000"/>
          <w:sz w:val="24"/>
          <w:szCs w:val="24"/>
          <w:u w:color="000000"/>
          <w:lang w:val="en-US" w:eastAsia="zh-CN"/>
        </w:rPr>
      </w:pPr>
      <w:r>
        <w:drawing>
          <wp:inline distT="0" distB="0" distL="114300" distR="114300">
            <wp:extent cx="3805555" cy="2160270"/>
            <wp:effectExtent l="0" t="0" r="4445" b="1143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19"/>
                    <a:stretch>
                      <a:fillRect/>
                    </a:stretch>
                  </pic:blipFill>
                  <pic:spPr>
                    <a:xfrm>
                      <a:off x="0" y="0"/>
                      <a:ext cx="3805555" cy="2160270"/>
                    </a:xfrm>
                    <a:prstGeom prst="rect">
                      <a:avLst/>
                    </a:prstGeom>
                    <a:noFill/>
                    <a:ln>
                      <a:noFill/>
                    </a:ln>
                  </pic:spPr>
                </pic:pic>
              </a:graphicData>
            </a:graphic>
          </wp:inline>
        </w:drawing>
      </w:r>
    </w:p>
    <w:p>
      <w:pPr>
        <w:rPr>
          <w:rFonts w:hint="eastAsia" w:ascii="宋体" w:hAnsi="宋体" w:eastAsia="宋体" w:cs="宋体"/>
          <w:color w:val="000000"/>
          <w:sz w:val="24"/>
          <w:szCs w:val="24"/>
          <w:u w:color="000000"/>
          <w:lang w:val="zh-TW" w:eastAsia="zh-TW"/>
        </w:rPr>
      </w:pPr>
      <w:r>
        <w:rPr>
          <w:rFonts w:hint="eastAsia" w:ascii="宋体" w:hAnsi="宋体" w:eastAsia="宋体" w:cs="宋体"/>
          <w:color w:val="000000"/>
          <w:sz w:val="24"/>
          <w:szCs w:val="24"/>
          <w:u w:color="000000"/>
          <w:lang w:val="zh-TW" w:eastAsia="zh-TW"/>
        </w:rPr>
        <w:t>【设计意图】对文本中的词汇进行解读，并通过翻译句子对其进行巩固。</w:t>
      </w:r>
    </w:p>
    <w:p>
      <w:pPr>
        <w:jc w:val="center"/>
        <w:rPr>
          <w:rFonts w:hint="eastAsia" w:ascii="宋体" w:hAnsi="宋体" w:eastAsia="宋体" w:cs="宋体"/>
          <w:color w:val="000000"/>
          <w:sz w:val="24"/>
          <w:szCs w:val="24"/>
          <w:u w:color="000000"/>
          <w:lang w:val="zh-TW" w:eastAsia="zh-TW"/>
        </w:rPr>
      </w:pPr>
      <w:r>
        <w:drawing>
          <wp:inline distT="0" distB="0" distL="114300" distR="114300">
            <wp:extent cx="3818255" cy="2160270"/>
            <wp:effectExtent l="0" t="0" r="10795" b="1143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20"/>
                    <a:stretch>
                      <a:fillRect/>
                    </a:stretch>
                  </pic:blipFill>
                  <pic:spPr>
                    <a:xfrm>
                      <a:off x="0" y="0"/>
                      <a:ext cx="3818255" cy="2160270"/>
                    </a:xfrm>
                    <a:prstGeom prst="rect">
                      <a:avLst/>
                    </a:prstGeom>
                    <a:noFill/>
                    <a:ln>
                      <a:noFill/>
                    </a:ln>
                  </pic:spPr>
                </pic:pic>
              </a:graphicData>
            </a:graphic>
          </wp:inline>
        </w:drawing>
      </w:r>
    </w:p>
    <w:p>
      <w:pPr>
        <w:rPr>
          <w:rFonts w:ascii="Calibri" w:hAnsi="Calibri" w:eastAsia="宋体" w:cs="Calibri"/>
          <w:color w:val="000000"/>
          <w:sz w:val="24"/>
          <w:szCs w:val="24"/>
          <w:u w:color="000000"/>
          <w:lang w:val="zh-TW" w:eastAsia="zh-TW"/>
        </w:rPr>
      </w:pPr>
      <w:r>
        <w:rPr>
          <w:rFonts w:ascii="Calibri" w:hAnsi="Calibri" w:eastAsia="宋体" w:cs="Calibri"/>
          <w:color w:val="000000"/>
          <w:sz w:val="24"/>
          <w:szCs w:val="24"/>
          <w:u w:color="000000"/>
          <w:lang w:val="zh-TW" w:eastAsia="zh-TW"/>
        </w:rPr>
        <w:t>【设计意图】对</w:t>
      </w:r>
      <w:r>
        <w:rPr>
          <w:rFonts w:hint="eastAsia" w:ascii="Calibri" w:hAnsi="Calibri" w:eastAsia="宋体" w:cs="Calibri"/>
          <w:color w:val="000000"/>
          <w:sz w:val="24"/>
          <w:szCs w:val="24"/>
          <w:u w:color="000000"/>
          <w:lang w:val="en-US" w:eastAsia="zh-CN"/>
        </w:rPr>
        <w:t>文</w:t>
      </w:r>
      <w:r>
        <w:rPr>
          <w:rFonts w:ascii="Calibri" w:hAnsi="Calibri" w:eastAsia="宋体" w:cs="Calibri"/>
          <w:color w:val="000000"/>
          <w:sz w:val="24"/>
          <w:szCs w:val="24"/>
          <w:u w:color="000000"/>
          <w:lang w:val="zh-TW" w:eastAsia="zh-TW"/>
        </w:rPr>
        <w:t>中的</w:t>
      </w:r>
      <w:r>
        <w:rPr>
          <w:rFonts w:hint="eastAsia" w:ascii="Calibri" w:hAnsi="Calibri" w:eastAsia="宋体" w:cs="Calibri"/>
          <w:color w:val="000000"/>
          <w:sz w:val="24"/>
          <w:szCs w:val="24"/>
          <w:u w:color="000000"/>
          <w:lang w:val="en-US" w:eastAsia="zh-CN"/>
        </w:rPr>
        <w:t>两</w:t>
      </w:r>
      <w:r>
        <w:rPr>
          <w:rFonts w:ascii="Calibri" w:hAnsi="Calibri" w:eastAsia="宋体" w:cs="Calibri"/>
          <w:color w:val="000000"/>
          <w:sz w:val="24"/>
          <w:szCs w:val="24"/>
          <w:u w:color="000000"/>
          <w:lang w:val="zh-TW" w:eastAsia="zh-TW"/>
        </w:rPr>
        <w:t>个句子进行翻译练习，对其中单词、词组、句法进行巩固</w:t>
      </w:r>
      <w:r>
        <w:rPr>
          <w:rFonts w:hint="eastAsia" w:ascii="Calibri" w:hAnsi="Calibri" w:eastAsia="宋体" w:cs="Calibri"/>
          <w:color w:val="000000"/>
          <w:sz w:val="24"/>
          <w:szCs w:val="24"/>
          <w:u w:color="000000"/>
          <w:lang w:val="en-US" w:eastAsia="zh-CN"/>
        </w:rPr>
        <w:t>并关注句子结构</w:t>
      </w:r>
      <w:r>
        <w:rPr>
          <w:rFonts w:ascii="Calibri" w:hAnsi="Calibri" w:eastAsia="宋体" w:cs="Calibri"/>
          <w:color w:val="000000"/>
          <w:sz w:val="24"/>
          <w:szCs w:val="24"/>
          <w:u w:color="000000"/>
          <w:lang w:val="zh-TW" w:eastAsia="zh-TW"/>
        </w:rPr>
        <w:t>。</w:t>
      </w:r>
    </w:p>
    <w:p>
      <w:pPr>
        <w:rPr>
          <w:rFonts w:hint="eastAsia" w:ascii="宋体" w:hAnsi="宋体" w:eastAsia="宋体" w:cs="宋体"/>
          <w:b/>
          <w:bCs/>
          <w:lang w:val="zh-TW" w:eastAsia="zh-TW"/>
        </w:rPr>
      </w:pPr>
    </w:p>
    <w:p>
      <w:pPr>
        <w:rPr>
          <w:rFonts w:hint="eastAsia" w:ascii="宋体" w:hAnsi="宋体" w:eastAsia="宋体" w:cs="宋体"/>
          <w:b/>
          <w:bCs/>
          <w:lang w:val="zh-TW" w:eastAsia="zh-TW"/>
        </w:rPr>
      </w:pPr>
    </w:p>
    <w:p>
      <w:pPr>
        <w:rPr>
          <w:rFonts w:hint="eastAsia" w:ascii="宋体" w:hAnsi="宋体" w:eastAsia="宋体" w:cs="宋体"/>
          <w:b/>
          <w:bCs/>
          <w:lang w:val="zh-TW" w:eastAsia="zh-TW"/>
        </w:rPr>
      </w:pPr>
    </w:p>
    <w:p>
      <w:pPr>
        <w:rPr>
          <w:rFonts w:hint="eastAsia" w:ascii="宋体" w:hAnsi="宋体" w:eastAsia="宋体" w:cs="宋体"/>
          <w:b/>
          <w:bCs/>
          <w:lang w:val="zh-TW" w:eastAsia="zh-TW"/>
        </w:rPr>
      </w:pPr>
    </w:p>
    <w:p>
      <w:pPr>
        <w:rPr>
          <w:rFonts w:hint="eastAsia" w:ascii="Times New Roman" w:hAnsi="Times New Roman"/>
          <w:b/>
          <w:bCs/>
          <w:lang w:val="en-US" w:eastAsia="zh-CN"/>
        </w:rPr>
      </w:pPr>
      <w:r>
        <w:rPr>
          <w:rFonts w:ascii="Times New Roman" w:hAnsi="Times New Roman"/>
          <w:b/>
          <w:bCs/>
        </w:rPr>
        <w:t xml:space="preserve">Part </w:t>
      </w:r>
      <w:r>
        <w:rPr>
          <w:rFonts w:hint="eastAsia" w:ascii="Times New Roman" w:hAnsi="Times New Roman"/>
          <w:b/>
          <w:bCs/>
          <w:lang w:val="en-US" w:eastAsia="zh-CN"/>
        </w:rPr>
        <w:t>5</w:t>
      </w:r>
      <w:r>
        <w:rPr>
          <w:rFonts w:ascii="Times New Roman" w:hAnsi="Times New Roman"/>
          <w:b/>
          <w:bCs/>
        </w:rPr>
        <w:t>:</w:t>
      </w:r>
      <w:r>
        <w:rPr>
          <w:rFonts w:hint="eastAsia" w:ascii="Times New Roman" w:hAnsi="Times New Roman"/>
          <w:b/>
          <w:bCs/>
          <w:lang w:val="en-US" w:eastAsia="zh-CN"/>
        </w:rPr>
        <w:t xml:space="preserve"> </w:t>
      </w:r>
      <w:r>
        <w:rPr>
          <w:rFonts w:hint="eastAsia" w:ascii="Times New Roman" w:hAnsi="Times New Roman"/>
          <w:b/>
          <w:bCs/>
        </w:rPr>
        <w:t>BBC</w:t>
      </w:r>
      <w:r>
        <w:rPr>
          <w:rFonts w:hint="eastAsia" w:ascii="Times New Roman" w:hAnsi="Times New Roman" w:eastAsia="宋体"/>
          <w:b/>
          <w:bCs/>
          <w:lang w:val="en-US" w:eastAsia="zh-CN"/>
        </w:rPr>
        <w:t xml:space="preserve"> News 11</w:t>
      </w:r>
      <w:r>
        <w:rPr>
          <w:rFonts w:hint="eastAsia" w:ascii="Times New Roman" w:hAnsi="Times New Roman"/>
          <w:b/>
          <w:bCs/>
        </w:rPr>
        <w:t>/</w:t>
      </w:r>
      <w:r>
        <w:rPr>
          <w:rFonts w:hint="eastAsia" w:ascii="Times New Roman" w:hAnsi="Times New Roman"/>
          <w:b/>
          <w:bCs/>
          <w:lang w:val="en-US" w:eastAsia="zh-CN"/>
        </w:rPr>
        <w:t>18</w:t>
      </w:r>
      <w:r>
        <w:rPr>
          <w:rFonts w:hint="eastAsia" w:ascii="Times New Roman" w:hAnsi="Times New Roman"/>
          <w:b/>
          <w:bCs/>
        </w:rPr>
        <w:t>/202</w:t>
      </w:r>
      <w:r>
        <w:rPr>
          <w:rFonts w:hint="eastAsia" w:ascii="Times New Roman" w:hAnsi="Times New Roman"/>
          <w:b/>
          <w:bCs/>
          <w:lang w:val="en-US" w:eastAsia="zh-CN"/>
        </w:rPr>
        <w:t>5</w:t>
      </w:r>
      <w:r>
        <w:rPr>
          <w:rFonts w:ascii="Times New Roman" w:hAnsi="Times New Roman"/>
          <w:b/>
          <w:bCs/>
        </w:rPr>
        <w:t xml:space="preserve"> </w:t>
      </w:r>
      <w:r>
        <w:rPr>
          <w:rFonts w:hint="eastAsia" w:ascii="Times New Roman" w:hAnsi="Times New Roman"/>
          <w:b/>
          <w:bCs/>
          <w:lang w:val="en-US" w:eastAsia="zh-CN"/>
        </w:rPr>
        <w:t xml:space="preserve">     </w:t>
      </w:r>
    </w:p>
    <w:p>
      <w:pPr>
        <w:jc w:val="center"/>
      </w:pPr>
      <w:r>
        <w:drawing>
          <wp:inline distT="0" distB="0" distL="114300" distR="114300">
            <wp:extent cx="3805555" cy="2160270"/>
            <wp:effectExtent l="0" t="0" r="4445" b="1143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1"/>
                    <a:stretch>
                      <a:fillRect/>
                    </a:stretch>
                  </pic:blipFill>
                  <pic:spPr>
                    <a:xfrm>
                      <a:off x="0" y="0"/>
                      <a:ext cx="3805555" cy="2160270"/>
                    </a:xfrm>
                    <a:prstGeom prst="rect">
                      <a:avLst/>
                    </a:prstGeom>
                    <a:noFill/>
                    <a:ln>
                      <a:noFill/>
                    </a:ln>
                  </pic:spPr>
                </pic:pic>
              </a:graphicData>
            </a:graphic>
          </wp:inline>
        </w:drawing>
      </w:r>
    </w:p>
    <w:p>
      <w:pPr>
        <w:jc w:val="left"/>
        <w:rPr>
          <w:rFonts w:hint="eastAsia" w:ascii="宋体" w:hAnsi="宋体" w:eastAsia="宋体" w:cs="宋体"/>
          <w:lang w:val="zh-TW" w:eastAsia="zh-CN"/>
        </w:rPr>
      </w:pPr>
      <w:r>
        <w:rPr>
          <w:rFonts w:hint="eastAsia" w:ascii="宋体" w:hAnsi="宋体" w:eastAsia="宋体" w:cs="宋体"/>
          <w:lang w:val="zh-TW" w:eastAsia="zh-TW"/>
        </w:rPr>
        <w:t>【设计意图】听一则材料，通过听力填空的方式理解文本，考察听力辨识词汇的能力</w:t>
      </w:r>
      <w:r>
        <w:rPr>
          <w:rFonts w:hint="eastAsia" w:ascii="宋体" w:hAnsi="宋体" w:eastAsia="宋体" w:cs="宋体"/>
          <w:lang w:val="zh-TW" w:eastAsia="zh-CN"/>
        </w:rPr>
        <w:t>。</w:t>
      </w:r>
    </w:p>
    <w:p>
      <w:pPr>
        <w:jc w:val="center"/>
        <w:rPr>
          <w:rFonts w:hint="eastAsia" w:ascii="宋体" w:hAnsi="宋体" w:eastAsia="宋体" w:cs="宋体"/>
          <w:lang w:val="zh-TW" w:eastAsia="zh-TW"/>
        </w:rPr>
      </w:pPr>
      <w:r>
        <w:drawing>
          <wp:inline distT="0" distB="0" distL="114300" distR="114300">
            <wp:extent cx="3829685" cy="2160270"/>
            <wp:effectExtent l="0" t="0" r="18415" b="1143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2"/>
                    <a:stretch>
                      <a:fillRect/>
                    </a:stretch>
                  </pic:blipFill>
                  <pic:spPr>
                    <a:xfrm>
                      <a:off x="0" y="0"/>
                      <a:ext cx="3829685" cy="2160270"/>
                    </a:xfrm>
                    <a:prstGeom prst="rect">
                      <a:avLst/>
                    </a:prstGeom>
                    <a:noFill/>
                    <a:ln>
                      <a:noFill/>
                    </a:ln>
                  </pic:spPr>
                </pic:pic>
              </a:graphicData>
            </a:graphic>
          </wp:inline>
        </w:drawing>
      </w:r>
    </w:p>
    <w:p>
      <w:pPr>
        <w:rPr>
          <w:rFonts w:hint="eastAsia" w:ascii="宋体" w:hAnsi="宋体" w:eastAsia="宋体" w:cs="宋体"/>
          <w:lang w:val="zh-TW" w:eastAsia="zh-TW"/>
        </w:rPr>
      </w:pPr>
      <w:r>
        <w:rPr>
          <w:rFonts w:hint="eastAsia" w:ascii="宋体" w:hAnsi="宋体" w:eastAsia="宋体" w:cs="宋体"/>
          <w:lang w:val="zh-TW" w:eastAsia="zh-TW"/>
        </w:rPr>
        <w:t>【设计意图】对文本中的</w:t>
      </w:r>
      <w:r>
        <w:rPr>
          <w:rFonts w:hint="eastAsia" w:ascii="宋体" w:hAnsi="宋体" w:eastAsia="宋体" w:cs="宋体"/>
          <w:lang w:val="en-US" w:eastAsia="zh-CN"/>
        </w:rPr>
        <w:t>词汇</w:t>
      </w:r>
      <w:r>
        <w:rPr>
          <w:rFonts w:hint="eastAsia" w:ascii="宋体" w:hAnsi="宋体" w:eastAsia="宋体" w:cs="宋体"/>
          <w:lang w:val="zh-TW" w:eastAsia="zh-TW"/>
        </w:rPr>
        <w:t>进行解读，并通过翻译句子对其进行巩固。</w:t>
      </w:r>
    </w:p>
    <w:p>
      <w:pPr>
        <w:jc w:val="center"/>
        <w:rPr>
          <w:rFonts w:hint="eastAsia" w:ascii="宋体" w:hAnsi="宋体" w:eastAsia="宋体" w:cs="宋体"/>
          <w:lang w:val="zh-TW" w:eastAsia="zh-TW"/>
        </w:rPr>
      </w:pPr>
      <w:r>
        <w:drawing>
          <wp:inline distT="0" distB="0" distL="114300" distR="114300">
            <wp:extent cx="3860800" cy="2160270"/>
            <wp:effectExtent l="0" t="0" r="6350" b="1143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a:stretch>
                      <a:fillRect/>
                    </a:stretch>
                  </pic:blipFill>
                  <pic:spPr>
                    <a:xfrm>
                      <a:off x="0" y="0"/>
                      <a:ext cx="3860800" cy="2160270"/>
                    </a:xfrm>
                    <a:prstGeom prst="rect">
                      <a:avLst/>
                    </a:prstGeom>
                    <a:noFill/>
                    <a:ln>
                      <a:noFill/>
                    </a:ln>
                  </pic:spPr>
                </pic:pic>
              </a:graphicData>
            </a:graphic>
          </wp:inline>
        </w:drawing>
      </w:r>
    </w:p>
    <w:p>
      <w:pPr>
        <w:jc w:val="both"/>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hint="eastAsia" w:ascii="宋体" w:hAnsi="宋体" w:eastAsia="宋体" w:cs="宋体"/>
          <w:lang w:val="zh-TW" w:eastAsia="zh-TW"/>
        </w:rPr>
      </w:pPr>
    </w:p>
    <w:p>
      <w:pPr>
        <w:jc w:val="both"/>
        <w:rPr>
          <w:rFonts w:hint="eastAsia" w:eastAsia="宋体" w:cs="Calibri"/>
          <w:lang w:val="en-US" w:eastAsia="zh-CN"/>
        </w:rPr>
      </w:pPr>
      <w:r>
        <w:rPr>
          <w:rFonts w:hint="eastAsia" w:eastAsia="宋体" w:cs="Calibri"/>
          <w:lang w:val="en-US" w:eastAsia="zh-CN"/>
        </w:rPr>
        <w:t>附：外刊原文</w:t>
      </w:r>
    </w:p>
    <w:p>
      <w:pPr>
        <w:jc w:val="both"/>
        <w:rPr>
          <w:rFonts w:hint="default" w:ascii="Times New Roman" w:hAnsi="Times New Roman" w:eastAsia="宋体" w:cs="Times New Roman"/>
          <w:b/>
          <w:bCs/>
          <w:sz w:val="24"/>
          <w:szCs w:val="24"/>
          <w:lang w:eastAsia="zh-TW"/>
        </w:rPr>
      </w:pPr>
      <w:r>
        <w:rPr>
          <w:rFonts w:hint="default" w:ascii="Times New Roman" w:hAnsi="Times New Roman" w:eastAsia="宋体" w:cs="Times New Roman"/>
          <w:b/>
          <w:bCs/>
          <w:sz w:val="24"/>
          <w:szCs w:val="24"/>
          <w:lang w:eastAsia="zh-TW"/>
        </w:rPr>
        <w:t xml:space="preserve">Part </w:t>
      </w:r>
      <w:r>
        <w:rPr>
          <w:rFonts w:hint="default" w:ascii="Times New Roman" w:hAnsi="Times New Roman" w:eastAsia="宋体" w:cs="Times New Roman"/>
          <w:b/>
          <w:bCs/>
          <w:sz w:val="24"/>
          <w:szCs w:val="24"/>
          <w:lang w:val="en-US" w:eastAsia="zh-CN"/>
        </w:rPr>
        <w:t>1</w:t>
      </w:r>
      <w:r>
        <w:rPr>
          <w:rFonts w:hint="default" w:ascii="Times New Roman" w:hAnsi="Times New Roman" w:eastAsia="宋体" w:cs="Times New Roman"/>
          <w:b/>
          <w:bCs/>
          <w:sz w:val="24"/>
          <w:szCs w:val="24"/>
          <w:lang w:eastAsia="zh-TW"/>
        </w:rPr>
        <w:t xml:space="preserve">:   News Report 1 </w:t>
      </w:r>
      <w:r>
        <w:rPr>
          <w:rFonts w:hint="default" w:ascii="Times New Roman" w:hAnsi="Times New Roman" w:eastAsia="宋体" w:cs="Times New Roman"/>
          <w:b/>
          <w:bCs/>
          <w:i/>
          <w:iCs/>
          <w:sz w:val="24"/>
          <w:szCs w:val="24"/>
          <w:lang w:eastAsia="zh-TW"/>
        </w:rPr>
        <w:t>The Washington Post</w:t>
      </w:r>
      <w:r>
        <w:rPr>
          <w:rFonts w:hint="default" w:ascii="Times New Roman" w:hAnsi="Times New Roman" w:eastAsia="宋体" w:cs="Times New Roman"/>
          <w:b/>
          <w:bCs/>
          <w:sz w:val="24"/>
          <w:szCs w:val="24"/>
          <w:lang w:eastAsia="zh-TW"/>
        </w:rPr>
        <w:t xml:space="preserve">  (November 17, 2025 A16)</w:t>
      </w:r>
    </w:p>
    <w:p>
      <w:pPr>
        <w:jc w:val="both"/>
        <w:rPr>
          <w:rFonts w:hint="default" w:ascii="Times New Roman" w:hAnsi="Times New Roman" w:eastAsia="宋体" w:cs="Times New Roman"/>
          <w:b/>
          <w:bCs/>
          <w:sz w:val="24"/>
          <w:szCs w:val="24"/>
          <w:lang w:val="en-US" w:eastAsia="zh-TW"/>
        </w:rPr>
      </w:pPr>
      <w:r>
        <w:rPr>
          <w:rFonts w:hint="default" w:ascii="Times New Roman" w:hAnsi="Times New Roman" w:eastAsia="宋体" w:cs="Times New Roman"/>
          <w:b/>
          <w:bCs/>
          <w:sz w:val="24"/>
          <w:szCs w:val="24"/>
          <w:lang w:val="en-US" w:eastAsia="zh-TW"/>
        </w:rPr>
        <w:t>How TikTok came to rival eBay as a global online shopping destination</w:t>
      </w:r>
    </w:p>
    <w:p>
      <w:pPr>
        <w:rPr>
          <w:rFonts w:hint="default" w:ascii="Times New Roman" w:hAnsi="Times New Roman" w:eastAsia="宋体" w:cs="Times New Roman"/>
          <w:b/>
          <w:bCs/>
          <w:color w:val="000000" w:themeColor="text1"/>
          <w:sz w:val="24"/>
          <w:szCs w:val="24"/>
          <w:lang w:val="en-US" w:eastAsia="zh-TW"/>
          <w14:textFill>
            <w14:solidFill>
              <w14:schemeClr w14:val="tx1"/>
            </w14:solidFill>
          </w14:textFill>
        </w:rPr>
      </w:pPr>
      <w:r>
        <w:rPr>
          <w:rFonts w:hint="default" w:ascii="Times New Roman" w:hAnsi="Times New Roman" w:eastAsia="宋体" w:cs="Times New Roman"/>
          <w:b/>
          <w:bCs/>
          <w:sz w:val="24"/>
          <w:szCs w:val="24"/>
          <w:lang w:val="en-US" w:eastAsia="zh-TW"/>
        </w:rPr>
        <w:t>TikT</w:t>
      </w:r>
      <w:r>
        <w:rPr>
          <w:rFonts w:hint="default" w:ascii="Times New Roman" w:hAnsi="Times New Roman" w:eastAsia="宋体" w:cs="Times New Roman"/>
          <w:b/>
          <w:bCs/>
          <w:color w:val="000000" w:themeColor="text1"/>
          <w:sz w:val="24"/>
          <w:szCs w:val="24"/>
          <w:lang w:val="en-US" w:eastAsia="zh-TW"/>
          <w14:textFill>
            <w14:solidFill>
              <w14:schemeClr w14:val="tx1"/>
            </w14:solidFill>
          </w14:textFill>
        </w:rPr>
        <w:t>ok 成为全球领先的在线购物平台</w:t>
      </w:r>
    </w:p>
    <w:p>
      <w:pPr>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 xml:space="preserve">Despite tariff chaos and rising grocery costs, consumers are more willing than ever to impulse-buy Swedish candy, embroidered sweatshirts and Korean skin care on TikTok — lifting </w:t>
      </w:r>
    </w:p>
    <w:p>
      <w:pPr>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 xml:space="preserve">the company to a category rivaling eBay. </w:t>
      </w:r>
    </w:p>
    <w:p>
      <w:pPr>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In its third quarter alone, TikTok Shop sold $19 billion worth of merchandise globally, according to recent data from analytics firm EchoTik. That’s just slightly below the total for eBay — founded three decades ago — which posted $20.1 billion.</w:t>
      </w:r>
    </w:p>
    <w:p>
      <w:pPr>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A combination of aggressive marketing and shifting consumer preferences have boosted TikTok Shop’s success, say analysts and researchers. Another factor was a lucky break for TikTok when Chinese e-commerce sites lost a shipping loophole that kept prices low.</w:t>
      </w:r>
    </w:p>
    <w:p>
      <w:pPr>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And it’s not slowing down, especially in the United States, where it started up two years ago after expanding abroad, said Juozas Kaziukenas, an independent e-commerce analyst. The company sold $4 billion to $4.5 billion worth of products here in its third quarter, the most of any country and a 125 percent quarter-over-quarter increase, according to EchoTik. (TikTok itself does not publicly release sales figures.)</w:t>
      </w:r>
    </w:p>
    <w:p>
      <w:pPr>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Patrick Nommensen, head of TikTok Shop strategic initiatives in the Americas and European Union, said in a statement that the operation has more impact than “traditional online shopping or social commerce.”</w:t>
      </w:r>
    </w:p>
    <w:p>
      <w:pPr>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 xml:space="preserve">“We created an experience where buyers genuinely want to shop, not because of who they follow, but because they’ve discovered products they truly connect with,” Nommensen said.  </w:t>
      </w:r>
    </w:p>
    <w:p>
      <w:pPr>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Kaziukenas, in an analyst note this month, projected that the company will top $15 billion worth of sales in the U.S. in 2025, “which is a lot considering the sales channel didn’t exist two years ago,” and given that there have been lingering questions about the app’s status in the United States.</w:t>
      </w:r>
    </w:p>
    <w:p>
      <w:pPr>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“This shows the potential of social commerce when it’s part of a social network that is massive, and it also shows that clearly the ceiling is not reached,” Kaziukenas said in an interview. “It will only get bigger if more brands and more users get comfortable with it.”</w:t>
      </w:r>
    </w:p>
    <w:p>
      <w:pPr>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TikTok Shop also has a live shopping feature that’s picking up some traction among U.S. users, although not as much as its parent company ByteDance expects, Kaziukenas said. Overall, the company is still struggling to translate the wildly popular experience of live shopping in Asia to the U.S.</w:t>
      </w:r>
    </w:p>
    <w:p>
      <w:pPr>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According to a report from GlobalData in partnership with TikTok Shop, about 10 percent of consumers had purchased something from live stream in the 12 months ending in April.</w:t>
      </w:r>
    </w:p>
    <w:p>
      <w:pPr>
        <w:keepNext w:val="0"/>
        <w:keepLines w:val="0"/>
        <w:widowControl/>
        <w:suppressLineNumbers w:val="0"/>
        <w:ind w:firstLine="482" w:firstLineChars="200"/>
        <w:jc w:val="left"/>
        <w:rPr>
          <w:rFonts w:hint="default" w:ascii="Times New Roman" w:hAnsi="Times New Roman" w:cs="Times New Roman"/>
          <w:b/>
          <w:bCs/>
          <w:color w:val="000000" w:themeColor="text1"/>
          <w:sz w:val="24"/>
          <w:szCs w:val="24"/>
          <w:lang w:val="en-US" w:eastAsia="zh-CN"/>
          <w14:textFill>
            <w14:solidFill>
              <w14:schemeClr w14:val="tx1"/>
            </w14:solidFill>
          </w14:textFill>
        </w:rPr>
      </w:pPr>
      <w:r>
        <w:rPr>
          <w:rFonts w:hint="default" w:ascii="Times New Roman" w:hAnsi="Times New Roman" w:cs="Times New Roman"/>
          <w:b/>
          <w:bCs/>
          <w:color w:val="000000" w:themeColor="text1"/>
          <w:sz w:val="24"/>
          <w:szCs w:val="24"/>
          <w:lang w:val="en-US" w:eastAsia="zh-CN"/>
          <w14:textFill>
            <w14:solidFill>
              <w14:schemeClr w14:val="tx1"/>
            </w14:solidFill>
          </w14:textFill>
        </w:rPr>
        <w:t xml:space="preserve">Impulse buys with a side of narrative </w:t>
      </w:r>
    </w:p>
    <w:p>
      <w:pPr>
        <w:keepNext w:val="0"/>
        <w:keepLines w:val="0"/>
        <w:widowControl/>
        <w:suppressLineNumbers w:val="0"/>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When the company rolled out TikTok Shop in 2023 — in the run-up to the biggest shopping season of the year — it did a full-court press of its shopping content into users’ algorithms, a move meant to “kick-start the market,” Kaziukenas said. The company offered discounts of up to 60 percent off, with a second stackable code for another 20 percent off, all in an effort to draw in users.</w:t>
      </w:r>
    </w:p>
    <w:p>
      <w:pPr>
        <w:keepNext w:val="0"/>
        <w:keepLines w:val="0"/>
        <w:widowControl/>
        <w:suppressLineNumbers w:val="0"/>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The initial push has paid off: Shoppers over the 2024 Black Friday-Cyber Monday weekend sales surged 165 percent yearover-year, Nommensen said. Sales on Black Friday alone reached $100 million, triple that of 2023. This year’s sales event started Wednesday and extends through Cyber Monday.</w:t>
      </w:r>
    </w:p>
    <w:p>
      <w:pPr>
        <w:keepNext w:val="0"/>
        <w:keepLines w:val="0"/>
        <w:widowControl/>
        <w:suppressLineNumbers w:val="0"/>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Despite initial outcry from users over the deluge of shoppable content, growth over the past year has been more organic, Kaziukenas said. A recent report from Morning Consult shows TikTok Shop is one of the fastest-growing brands among all American consumers.</w:t>
      </w:r>
    </w:p>
    <w:p>
      <w:pPr>
        <w:keepNext w:val="0"/>
        <w:keepLines w:val="0"/>
        <w:widowControl/>
        <w:suppressLineNumbers w:val="0"/>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“That growth really corresponds and correlates with a time where we are seeing more consumers shop via social media apps on a regular basis,” said Bobby Blanchard, a senior director of audience development at Morning Consult.</w:t>
      </w:r>
    </w:p>
    <w:p>
      <w:pPr>
        <w:keepNext w:val="0"/>
        <w:keepLines w:val="0"/>
        <w:widowControl/>
        <w:suppressLineNumbers w:val="0"/>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The app has also radically shifted how consumers discover products. As opposed to shopping on Amazon, a more functional e-commerce site, buying on TikTok can be more serendipitous — a small “treat,” said Neil Saunders, a managing director at retail analytics firm GlobalData. (Amazon founder Jeff Bezos owns The Washington Post.)</w:t>
      </w:r>
    </w:p>
    <w:p>
      <w:pPr>
        <w:keepNext w:val="0"/>
        <w:keepLines w:val="0"/>
        <w:widowControl/>
        <w:suppressLineNumbers w:val="0"/>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Unlike its social media counterparts, the TikTok algorithm seamlessly sprinkles in branded content or influencers’#ad posts in between cat and dance videos.</w:t>
      </w:r>
    </w:p>
    <w:p>
      <w:pPr>
        <w:keepNext w:val="0"/>
        <w:keepLines w:val="0"/>
        <w:widowControl/>
        <w:suppressLineNumbers w:val="0"/>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“They are going on to be entertained … and then they’re discovering products or brands they didn’t know existed, and they’re buying it,” Saunders said.</w:t>
      </w:r>
    </w:p>
    <w:p>
      <w:pPr>
        <w:keepNext w:val="0"/>
        <w:keepLines w:val="0"/>
        <w:widowControl/>
        <w:suppressLineNumbers w:val="0"/>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Gen Z and Gen Alpha consumers, in particular, are unbothered by the sponsored posts, said Babson College marketing professor Lauren Beitelspacher. When it comes to influencers, she said, the parasocial relationship allows them to believe that the “influencer wouldn’t associate themselves with a brand they didn’t agree with.”</w:t>
      </w:r>
    </w:p>
    <w:p>
      <w:pPr>
        <w:keepNext w:val="0"/>
        <w:keepLines w:val="0"/>
        <w:widowControl/>
        <w:suppressLineNumbers w:val="0"/>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 xml:space="preserve">Lucy Robertson, the global head of brand marketing at Buttermilk, an influencer agency, noted that the most effective TikTok Shop creators are those who “build narratives around their </w:t>
      </w:r>
    </w:p>
    <w:p>
      <w:pPr>
        <w:keepNext w:val="0"/>
        <w:keepLines w:val="0"/>
        <w:widowControl/>
        <w:suppressLineNumbers w:val="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recommendations. You’re not just watching them show a product; you’re watching them use it, react to it and integrate it into their lifestyle.”</w:t>
      </w:r>
    </w:p>
    <w:p>
      <w:pPr>
        <w:keepNext w:val="0"/>
        <w:keepLines w:val="0"/>
        <w:widowControl/>
        <w:suppressLineNumbers w:val="0"/>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This is particularly true in the beauty category, where creators show followers how to apply contour or blush or how to apply their skin care at night. Beauty sales are up 120 percent in 2025 year-over-year, according to data provided by the company, with Korean beauty products alone surging 132 percent. In July through September, creator-driven beauty sales more than doubled year-over-year. And there are 3.3 billion views of videos with #skincareroutine, one of the most popular hashtags in the category.</w:t>
      </w:r>
    </w:p>
    <w:p>
      <w:pPr>
        <w:keepNext w:val="0"/>
        <w:keepLines w:val="0"/>
        <w:widowControl/>
        <w:suppressLineNumbers w:val="0"/>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Men are also getting hooked. In September, viewership of videos about fragrance — a category that continues to grow in part because of men’s purchases — was 60 percent male, company data showed.</w:t>
      </w:r>
    </w:p>
    <w:p>
      <w:pPr>
        <w:keepNext w:val="0"/>
        <w:keepLines w:val="0"/>
        <w:widowControl/>
        <w:suppressLineNumbers w:val="0"/>
        <w:ind w:firstLine="480" w:firstLineChars="200"/>
        <w:jc w:val="left"/>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Analysts say some of the sales uptick could also be attributed to the falling appeal of Temu and Shein among U.S. shoppers after the removal of the “deminimis” exemption that allowed imports worth less than $800 to enter the country duty-free. Among top sellers on TikTok Shop are less recognizable brands making cheaper goods, Kaziukenas said.</w:t>
      </w:r>
    </w:p>
    <w:p>
      <w:pPr>
        <w:keepNext w:val="0"/>
        <w:keepLines w:val="0"/>
        <w:widowControl/>
        <w:suppressLineNumbers w:val="0"/>
        <w:ind w:firstLine="480" w:firstLineChars="200"/>
        <w:jc w:val="left"/>
        <w:rPr>
          <w:rFonts w:hint="default" w:ascii="Times New Roman" w:hAnsi="Times New Roman" w:cs="Times New Roman"/>
          <w:color w:val="000000" w:themeColor="text1"/>
          <w:sz w:val="24"/>
          <w:szCs w:val="24"/>
          <w:lang w:val="en-US"/>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“It happens to be super cheap,” he said, “and becomes a much better impulse buy.”</w:t>
      </w:r>
    </w:p>
    <w:p>
      <w:pPr>
        <w:rPr>
          <w:rFonts w:hint="default" w:ascii="Times New Roman" w:hAnsi="Times New Roman" w:cs="Times New Roman"/>
          <w:color w:val="000000" w:themeColor="text1"/>
          <w:sz w:val="24"/>
          <w:szCs w:val="24"/>
          <w14:textFill>
            <w14:solidFill>
              <w14:schemeClr w14:val="tx1"/>
            </w14:solidFill>
          </w14:textFill>
        </w:rPr>
      </w:pPr>
    </w:p>
    <w:p>
      <w:pPr>
        <w:jc w:val="both"/>
        <w:rPr>
          <w:rFonts w:hint="default" w:ascii="Times New Roman" w:hAnsi="Times New Roman" w:eastAsia="宋体" w:cs="Times New Roman"/>
          <w:b/>
          <w:bCs/>
          <w:i w:val="0"/>
          <w:iCs w:val="0"/>
          <w:color w:val="000000" w:themeColor="text1"/>
          <w:sz w:val="24"/>
          <w:szCs w:val="24"/>
          <w:lang w:eastAsia="zh-TW"/>
          <w14:textFill>
            <w14:solidFill>
              <w14:schemeClr w14:val="tx1"/>
            </w14:solidFill>
          </w14:textFill>
        </w:rPr>
      </w:pPr>
      <w:r>
        <w:rPr>
          <w:rFonts w:hint="default" w:ascii="Times New Roman" w:hAnsi="Times New Roman" w:eastAsia="宋体" w:cs="Times New Roman"/>
          <w:b/>
          <w:bCs/>
          <w:color w:val="000000" w:themeColor="text1"/>
          <w:sz w:val="24"/>
          <w:szCs w:val="24"/>
          <w:lang w:eastAsia="zh-TW"/>
          <w14:textFill>
            <w14:solidFill>
              <w14:schemeClr w14:val="tx1"/>
            </w14:solidFill>
          </w14:textFill>
        </w:rPr>
        <w:t xml:space="preserve">Part </w:t>
      </w:r>
      <w:r>
        <w:rPr>
          <w:rFonts w:hint="default" w:ascii="Times New Roman" w:hAnsi="Times New Roman" w:eastAsia="宋体" w:cs="Times New Roman"/>
          <w:b/>
          <w:bCs/>
          <w:color w:val="000000" w:themeColor="text1"/>
          <w:sz w:val="24"/>
          <w:szCs w:val="24"/>
          <w:lang w:val="en-US" w:eastAsia="zh-CN"/>
          <w14:textFill>
            <w14:solidFill>
              <w14:schemeClr w14:val="tx1"/>
            </w14:solidFill>
          </w14:textFill>
        </w:rPr>
        <w:t>2</w:t>
      </w:r>
      <w:r>
        <w:rPr>
          <w:rFonts w:hint="default" w:ascii="Times New Roman" w:hAnsi="Times New Roman" w:eastAsia="宋体" w:cs="Times New Roman"/>
          <w:b/>
          <w:bCs/>
          <w:color w:val="000000" w:themeColor="text1"/>
          <w:sz w:val="24"/>
          <w:szCs w:val="24"/>
          <w:lang w:eastAsia="zh-TW"/>
          <w14:textFill>
            <w14:solidFill>
              <w14:schemeClr w14:val="tx1"/>
            </w14:solidFill>
          </w14:textFill>
        </w:rPr>
        <w:t xml:space="preserve">: News Report </w:t>
      </w:r>
      <w:r>
        <w:rPr>
          <w:rFonts w:hint="default" w:ascii="Times New Roman" w:hAnsi="Times New Roman" w:eastAsia="宋体" w:cs="Times New Roman"/>
          <w:b/>
          <w:bCs/>
          <w:color w:val="000000" w:themeColor="text1"/>
          <w:sz w:val="24"/>
          <w:szCs w:val="24"/>
          <w:lang w:val="en-US" w:eastAsia="zh-CN"/>
          <w14:textFill>
            <w14:solidFill>
              <w14:schemeClr w14:val="tx1"/>
            </w14:solidFill>
          </w14:textFill>
        </w:rPr>
        <w:t xml:space="preserve">2 </w:t>
      </w:r>
      <w:r>
        <w:rPr>
          <w:rFonts w:hint="default" w:ascii="Times New Roman" w:hAnsi="Times New Roman" w:eastAsia="宋体" w:cs="Times New Roman"/>
          <w:b/>
          <w:bCs/>
          <w:i/>
          <w:iCs/>
          <w:color w:val="000000" w:themeColor="text1"/>
          <w:sz w:val="24"/>
          <w:szCs w:val="24"/>
          <w:lang w:eastAsia="zh-TW"/>
          <w14:textFill>
            <w14:solidFill>
              <w14:schemeClr w14:val="tx1"/>
            </w14:solidFill>
          </w14:textFill>
        </w:rPr>
        <w:t xml:space="preserve"> The Guardian </w:t>
      </w:r>
      <w:r>
        <w:rPr>
          <w:rFonts w:hint="default" w:ascii="Times New Roman" w:hAnsi="Times New Roman" w:eastAsia="宋体" w:cs="Times New Roman"/>
          <w:b/>
          <w:bCs/>
          <w:i/>
          <w:iCs/>
          <w:color w:val="000000" w:themeColor="text1"/>
          <w:sz w:val="24"/>
          <w:szCs w:val="24"/>
          <w:lang w:val="en-US" w:eastAsia="zh-CN"/>
          <w14:textFill>
            <w14:solidFill>
              <w14:schemeClr w14:val="tx1"/>
            </w14:solidFill>
          </w14:textFill>
        </w:rPr>
        <w:t xml:space="preserve"> </w:t>
      </w:r>
      <w:r>
        <w:rPr>
          <w:rFonts w:hint="default" w:ascii="Times New Roman" w:hAnsi="Times New Roman" w:eastAsia="宋体" w:cs="Times New Roman"/>
          <w:b/>
          <w:bCs/>
          <w:i w:val="0"/>
          <w:iCs w:val="0"/>
          <w:color w:val="000000" w:themeColor="text1"/>
          <w:sz w:val="24"/>
          <w:szCs w:val="24"/>
          <w:lang w:eastAsia="zh-TW"/>
          <w14:textFill>
            <w14:solidFill>
              <w14:schemeClr w14:val="tx1"/>
            </w14:solidFill>
          </w14:textFill>
        </w:rPr>
        <w:t>(November 19, 2025 P28)</w:t>
      </w:r>
    </w:p>
    <w:p>
      <w:pPr>
        <w:jc w:val="both"/>
        <w:rPr>
          <w:rFonts w:hint="default" w:ascii="Times New Roman" w:hAnsi="Times New Roman" w:eastAsia="宋体" w:cs="Times New Roman"/>
          <w:b/>
          <w:bCs/>
          <w:i w:val="0"/>
          <w:iCs w:val="0"/>
          <w:color w:val="000000" w:themeColor="text1"/>
          <w:sz w:val="24"/>
          <w:szCs w:val="24"/>
          <w:lang w:eastAsia="zh-TW"/>
          <w14:textFill>
            <w14:solidFill>
              <w14:schemeClr w14:val="tx1"/>
            </w14:solidFill>
          </w14:textFill>
        </w:rPr>
      </w:pPr>
      <w:r>
        <w:rPr>
          <w:rFonts w:hint="default" w:ascii="Times New Roman" w:hAnsi="Times New Roman" w:eastAsia="宋体" w:cs="Times New Roman"/>
          <w:b/>
          <w:bCs/>
          <w:i w:val="0"/>
          <w:iCs w:val="0"/>
          <w:color w:val="000000" w:themeColor="text1"/>
          <w:sz w:val="24"/>
          <w:szCs w:val="24"/>
          <w:lang w:eastAsia="zh-TW"/>
          <w14:textFill>
            <w14:solidFill>
              <w14:schemeClr w14:val="tx1"/>
            </w14:solidFill>
          </w14:textFill>
        </w:rPr>
        <w:t>Authors dropped from literary prize over covers made with AI</w:t>
      </w:r>
    </w:p>
    <w:p>
      <w:pPr>
        <w:rPr>
          <w:rFonts w:hint="default" w:ascii="Times New Roman" w:hAnsi="Times New Roman" w:eastAsia="宋体" w:cs="Times New Roman"/>
          <w:b/>
          <w:bCs/>
          <w:i w:val="0"/>
          <w:iCs w:val="0"/>
          <w:color w:val="000000" w:themeColor="text1"/>
          <w:sz w:val="24"/>
          <w:szCs w:val="24"/>
          <w:lang w:eastAsia="zh-TW"/>
          <w14:textFill>
            <w14:solidFill>
              <w14:schemeClr w14:val="tx1"/>
            </w14:solidFill>
          </w14:textFill>
        </w:rPr>
      </w:pPr>
      <w:r>
        <w:rPr>
          <w:rFonts w:hint="default" w:ascii="Times New Roman" w:hAnsi="Times New Roman" w:eastAsia="宋体" w:cs="Times New Roman"/>
          <w:b/>
          <w:bCs/>
          <w:i w:val="0"/>
          <w:iCs w:val="0"/>
          <w:color w:val="000000" w:themeColor="text1"/>
          <w:sz w:val="24"/>
          <w:szCs w:val="24"/>
          <w:lang w:eastAsia="zh-TW"/>
          <w14:textFill>
            <w14:solidFill>
              <w14:schemeClr w14:val="tx1"/>
            </w14:solidFill>
          </w14:textFill>
        </w:rPr>
        <w:t>人工智能技术让文学奖失之交臂</w:t>
      </w:r>
    </w:p>
    <w:p>
      <w:pPr>
        <w:ind w:firstLine="480" w:firstLineChars="200"/>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The books of two award-winning</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New Zealand authors have been disqualif</w:t>
      </w:r>
      <w:r>
        <w:rPr>
          <w:rFonts w:hint="default" w:ascii="Times New Roman" w:hAnsi="Times New Roman" w:cs="Times New Roman"/>
          <w:color w:val="000000" w:themeColor="text1"/>
          <w:sz w:val="24"/>
          <w:szCs w:val="24"/>
          <w:lang w:val="en-US" w:eastAsia="zh-CN"/>
          <w14:textFill>
            <w14:solidFill>
              <w14:schemeClr w14:val="tx1"/>
            </w14:solidFill>
          </w14:textFill>
        </w:rPr>
        <w:t>i</w:t>
      </w:r>
      <w:r>
        <w:rPr>
          <w:rFonts w:hint="default" w:ascii="Times New Roman" w:hAnsi="Times New Roman" w:cs="Times New Roman"/>
          <w:color w:val="000000" w:themeColor="text1"/>
          <w:sz w:val="24"/>
          <w:szCs w:val="24"/>
          <w14:textFill>
            <w14:solidFill>
              <w14:schemeClr w14:val="tx1"/>
            </w14:solidFill>
          </w14:textFill>
        </w:rPr>
        <w:t>ed from consideration for the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country's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top</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literature prize because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artif</w:t>
      </w:r>
      <w:r>
        <w:rPr>
          <w:rFonts w:hint="default" w:ascii="Times New Roman" w:hAnsi="Times New Roman" w:cs="Times New Roman"/>
          <w:color w:val="000000" w:themeColor="text1"/>
          <w:sz w:val="24"/>
          <w:szCs w:val="24"/>
          <w:lang w:val="en-US" w:eastAsia="zh-CN"/>
          <w14:textFill>
            <w14:solidFill>
              <w14:schemeClr w14:val="tx1"/>
            </w14:solidFill>
          </w14:textFill>
        </w:rPr>
        <w:t>i</w:t>
      </w:r>
      <w:r>
        <w:rPr>
          <w:rFonts w:hint="default" w:ascii="Times New Roman" w:hAnsi="Times New Roman" w:cs="Times New Roman"/>
          <w:color w:val="000000" w:themeColor="text1"/>
          <w:sz w:val="24"/>
          <w:szCs w:val="24"/>
          <w14:textFill>
            <w14:solidFill>
              <w14:schemeClr w14:val="tx1"/>
            </w14:solidFill>
          </w14:textFill>
        </w:rPr>
        <w:t>cial</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intelligence was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used in the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creation of</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their</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cover designs.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p>
    <w:p>
      <w:pPr>
        <w:ind w:firstLine="480" w:firstLineChars="200"/>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Stephanie Johnson's collection</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of short stories Obligate Carnivore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and Elizabeth Smither's collection</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of</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novellas Angel</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Train were submitted to the 2026</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0ckham book</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awards'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NZ$65,000(E28,000)</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f</w:t>
      </w:r>
      <w:r>
        <w:rPr>
          <w:rFonts w:hint="default" w:ascii="Times New Roman" w:hAnsi="Times New Roman" w:cs="Times New Roman"/>
          <w:color w:val="000000" w:themeColor="text1"/>
          <w:sz w:val="24"/>
          <w:szCs w:val="24"/>
          <w:lang w:val="en-US" w:eastAsia="zh-CN"/>
          <w14:textFill>
            <w14:solidFill>
              <w14:schemeClr w14:val="tx1"/>
            </w14:solidFill>
          </w14:textFill>
        </w:rPr>
        <w:t>i</w:t>
      </w:r>
      <w:r>
        <w:rPr>
          <w:rFonts w:hint="default" w:ascii="Times New Roman" w:hAnsi="Times New Roman" w:cs="Times New Roman"/>
          <w:color w:val="000000" w:themeColor="text1"/>
          <w:sz w:val="24"/>
          <w:szCs w:val="24"/>
          <w14:textFill>
            <w14:solidFill>
              <w14:schemeClr w14:val="tx1"/>
            </w14:solidFill>
          </w14:textFill>
        </w:rPr>
        <w:t>ction prize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in</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October, but were ruled out of the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competition the following month in</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light</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of</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new</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guidelines around Al</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use.</w:t>
      </w:r>
    </w:p>
    <w:p>
      <w:pPr>
        <w:ind w:firstLine="480" w:firstLineChars="200"/>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The publisher of both books,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Quentin Wilson, said the awards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committee amended the guidelines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in August, by</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which time the covers of</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every</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book</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submitted for</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the awards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would have already</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been designed.</w:t>
      </w:r>
    </w:p>
    <w:p>
      <w:pPr>
        <w:ind w:firstLine="480" w:firstLineChars="200"/>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“It was, therefore, far too late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for any publisher to have taken this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clause into account in their design</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briefs," Wilson told the Guardian.</w:t>
      </w:r>
    </w:p>
    <w:p>
      <w:pPr>
        <w:ind w:firstLine="480" w:firstLineChars="200"/>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“It is obviously heartbreaking</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that two wonderful pieces of</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f</w:t>
      </w:r>
      <w:r>
        <w:rPr>
          <w:rFonts w:hint="default" w:ascii="Times New Roman" w:hAnsi="Times New Roman" w:cs="Times New Roman"/>
          <w:color w:val="000000" w:themeColor="text1"/>
          <w:sz w:val="24"/>
          <w:szCs w:val="24"/>
          <w:lang w:val="en-US" w:eastAsia="zh-CN"/>
          <w14:textFill>
            <w14:solidFill>
              <w14:schemeClr w14:val="tx1"/>
            </w14:solidFill>
          </w14:textFill>
        </w:rPr>
        <w:t>i</w:t>
      </w:r>
      <w:r>
        <w:rPr>
          <w:rFonts w:hint="default" w:ascii="Times New Roman" w:hAnsi="Times New Roman" w:cs="Times New Roman"/>
          <w:color w:val="000000" w:themeColor="text1"/>
          <w:sz w:val="24"/>
          <w:szCs w:val="24"/>
          <w14:textFill>
            <w14:solidFill>
              <w14:schemeClr w14:val="tx1"/>
            </w14:solidFill>
          </w14:textFill>
        </w:rPr>
        <w:t>ction</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by highly respected authors have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become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embroiled in this issue, even</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though it has absolutely nothing to</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do with their writing."</w:t>
      </w:r>
    </w:p>
    <w:p>
      <w:pPr>
        <w:ind w:firstLine="480" w:firstLineChars="200"/>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Wilson said it was also upsetting</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for the production and design team,who had worked hard on the books.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p>
    <w:p>
      <w:pPr>
        <w:ind w:firstLine="480" w:firstLineChars="200"/>
        <w:rPr>
          <w:rFonts w:hint="default" w:ascii="Times New Roman" w:hAnsi="Times New Roman" w:cs="Times New Roman" w:eastAsiaTheme="minorEastAsia"/>
          <w:color w:val="000000" w:themeColor="text1"/>
          <w:sz w:val="24"/>
          <w:szCs w:val="24"/>
          <w:lang w:eastAsia="zh-CN"/>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Johnson was sympathetic to the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award organisers, saying she too is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deeply concerned about the use of</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Al</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in creative f</w:t>
      </w:r>
      <w:r>
        <w:rPr>
          <w:rFonts w:hint="default" w:ascii="Times New Roman" w:hAnsi="Times New Roman" w:cs="Times New Roman"/>
          <w:color w:val="000000" w:themeColor="text1"/>
          <w:sz w:val="24"/>
          <w:szCs w:val="24"/>
          <w:lang w:val="en-US" w:eastAsia="zh-CN"/>
          <w14:textFill>
            <w14:solidFill>
              <w14:schemeClr w14:val="tx1"/>
            </w14:solidFill>
          </w14:textFill>
        </w:rPr>
        <w:t>i</w:t>
      </w:r>
      <w:r>
        <w:rPr>
          <w:rFonts w:hint="default" w:ascii="Times New Roman" w:hAnsi="Times New Roman" w:cs="Times New Roman"/>
          <w:color w:val="000000" w:themeColor="text1"/>
          <w:sz w:val="24"/>
          <w:szCs w:val="24"/>
          <w14:textFill>
            <w14:solidFill>
              <w14:schemeClr w14:val="tx1"/>
            </w14:solidFill>
          </w14:textFill>
        </w:rPr>
        <w:t>elds,however she was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disappointed with the decision.</w:t>
      </w:r>
    </w:p>
    <w:p>
      <w:pPr>
        <w:ind w:firstLine="480" w:firstLineChars="200"/>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“I'd be lying if I said I wasn't sad</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about it," she told the Guardian. “It's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my 22nd book, and it is my fourth collection of</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short stories.These stories... were written over a sort of20 year</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period, so for me it's quite an important book.”</w:t>
      </w:r>
    </w:p>
    <w:p>
      <w:pPr>
        <w:ind w:firstLine="480" w:firstLineChars="200"/>
        <w:rPr>
          <w:rFonts w:hint="default" w:ascii="Times New Roman" w:hAnsi="Times New Roman" w:cs="Times New Roman" w:eastAsiaTheme="minorEastAsia"/>
          <w:color w:val="000000" w:themeColor="text1"/>
          <w:sz w:val="24"/>
          <w:szCs w:val="24"/>
          <w:lang w:eastAsia="zh-CN"/>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Johnson said authors typically have very little to do with the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design of their books, and she had</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no idea Al had been used to create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her cover, which features a cat with</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human teeth.</w:t>
      </w:r>
    </w:p>
    <w:p>
      <w:pPr>
        <w:ind w:firstLine="480" w:firstLineChars="200"/>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“I just thought it was a photograph of a real cat and the teeth had</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been superimposed, but apparently</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it wasn't,” Johnson said, adding that</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unlike younger generations who are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adept at identifying Al, she had trouble distinguishing images created</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with the technology.</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p>
    <w:p>
      <w:pPr>
        <w:ind w:firstLine="480" w:firstLineChars="200"/>
        <w:rPr>
          <w:rFonts w:hint="default" w:ascii="Times New Roman" w:hAnsi="Times New Roman" w:cs="Times New Roman" w:eastAsiaTheme="minorEastAsia"/>
          <w:color w:val="000000" w:themeColor="text1"/>
          <w:sz w:val="24"/>
          <w:szCs w:val="24"/>
          <w:lang w:eastAsia="zh-CN"/>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Johnson worried people would</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now assume she had used Al to write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her book, which she “most certainly</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did not”. She added:“Instead of</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talking about my book ... and what the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inspiration was, we are talking about</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bloody Al, which I hate.”</w:t>
      </w:r>
    </w:p>
    <w:p>
      <w:pPr>
        <w:ind w:firstLine="480" w:firstLineChars="200"/>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In a statement, Smither said the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designers spent hours working on the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cover of her book, which features a</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steam train and an angel “half</w:t>
      </w:r>
      <w:r>
        <w:rPr>
          <w:rFonts w:hint="default"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obscured in the smoke”, inspired by</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f</w:t>
      </w:r>
      <w:r>
        <w:rPr>
          <w:rFonts w:hint="default" w:ascii="Times New Roman" w:hAnsi="Times New Roman" w:cs="Times New Roman"/>
          <w:color w:val="000000" w:themeColor="text1"/>
          <w:sz w:val="24"/>
          <w:szCs w:val="24"/>
          <w:lang w:val="en-US" w:eastAsia="zh-CN"/>
          <w14:textFill>
            <w14:solidFill>
              <w14:schemeClr w14:val="tx1"/>
            </w14:solidFill>
          </w14:textFill>
        </w:rPr>
        <w:t>i</w:t>
      </w:r>
      <w:r>
        <w:rPr>
          <w:rFonts w:hint="default" w:ascii="Times New Roman" w:hAnsi="Times New Roman" w:cs="Times New Roman"/>
          <w:color w:val="000000" w:themeColor="text1"/>
          <w:sz w:val="24"/>
          <w:szCs w:val="24"/>
          <w14:textFill>
            <w14:solidFill>
              <w14:schemeClr w14:val="tx1"/>
            </w14:solidFill>
          </w14:textFill>
        </w:rPr>
        <w:t>gures by the artist Marc Chagall.</w:t>
      </w:r>
    </w:p>
    <w:p>
      <w:pPr>
        <w:ind w:firstLine="480" w:firstLineChars="200"/>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“It is them I am most concerned</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about: that their meticulous work </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is being disrespected," Smither said.</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p>
    <w:p>
      <w:pPr>
        <w:ind w:firstLine="480" w:firstLineChars="200"/>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The use of Al in creative f</w:t>
      </w:r>
      <w:r>
        <w:rPr>
          <w:rFonts w:hint="default" w:ascii="Times New Roman" w:hAnsi="Times New Roman" w:cs="Times New Roman"/>
          <w:color w:val="000000" w:themeColor="text1"/>
          <w:sz w:val="24"/>
          <w:szCs w:val="24"/>
          <w:lang w:val="en-US" w:eastAsia="zh-CN"/>
          <w14:textFill>
            <w14:solidFill>
              <w14:schemeClr w14:val="tx1"/>
            </w14:solidFill>
          </w14:textFill>
        </w:rPr>
        <w:t>i</w:t>
      </w:r>
      <w:r>
        <w:rPr>
          <w:rFonts w:hint="default" w:ascii="Times New Roman" w:hAnsi="Times New Roman" w:cs="Times New Roman"/>
          <w:color w:val="000000" w:themeColor="text1"/>
          <w:sz w:val="24"/>
          <w:szCs w:val="24"/>
          <w14:textFill>
            <w14:solidFill>
              <w14:schemeClr w14:val="tx1"/>
            </w14:solidFill>
          </w14:textFill>
        </w:rPr>
        <w:t>elds has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come under increasing scrutiny as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the technology has evolved, with</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some groups developing ways to</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counter</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its influence.</w:t>
      </w:r>
    </w:p>
    <w:p>
      <w:pPr>
        <w:ind w:firstLine="480" w:firstLineChars="200"/>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Nicola Legat, the chair of</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the trust</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that administers the awards, said the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trust takes a “f</w:t>
      </w:r>
      <w:r>
        <w:rPr>
          <w:rFonts w:hint="default" w:ascii="Times New Roman" w:hAnsi="Times New Roman" w:cs="Times New Roman"/>
          <w:color w:val="000000" w:themeColor="text1"/>
          <w:sz w:val="24"/>
          <w:szCs w:val="24"/>
          <w:lang w:val="en-US" w:eastAsia="zh-CN"/>
          <w14:textFill>
            <w14:solidFill>
              <w14:schemeClr w14:val="tx1"/>
            </w14:solidFill>
          </w14:textFill>
        </w:rPr>
        <w:t>i</w:t>
      </w:r>
      <w:r>
        <w:rPr>
          <w:rFonts w:hint="default" w:ascii="Times New Roman" w:hAnsi="Times New Roman" w:cs="Times New Roman"/>
          <w:color w:val="000000" w:themeColor="text1"/>
          <w:sz w:val="24"/>
          <w:szCs w:val="24"/>
          <w14:textFill>
            <w14:solidFill>
              <w14:schemeClr w14:val="tx1"/>
            </w14:solidFill>
          </w14:textFill>
        </w:rPr>
        <w:t>rm stance on the use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of AI in b</w:t>
      </w:r>
      <w:r>
        <w:rPr>
          <w:rFonts w:hint="default" w:ascii="Times New Roman" w:hAnsi="Times New Roman" w:cs="Times New Roman"/>
          <w:color w:val="000000" w:themeColor="text1"/>
          <w:sz w:val="24"/>
          <w:szCs w:val="24"/>
          <w14:textFill>
            <w14:solidFill>
              <w14:schemeClr w14:val="tx1"/>
            </w14:solidFill>
          </w14:textFill>
        </w:rPr>
        <w:t>ooks”. She said: “The trust</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does not take lightly a decision that</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prevents the latest works of two of</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New Zealand's most esteemed writers from being considered for the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2026 award. However, the criteria</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apply to all entrants, regardless of</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their mana </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status,and must be consistently applied to all”</w:t>
      </w:r>
    </w:p>
    <w:p>
      <w:pPr>
        <w:ind w:firstLine="480" w:firstLineChars="200"/>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The decision to</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amend the criteria</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around AI was spurred by a desire to</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support the creative and copyright</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interests of</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the country's writers and</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illustrators, she said.</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p>
    <w:p>
      <w:pPr>
        <w:ind w:firstLine="480" w:firstLineChars="200"/>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Wilson said publishers and authors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use Grammarly and Photoshop,</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which draw on Al, and the situation</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highlighted an urgent need for carefully developed guidelines.</w:t>
      </w:r>
    </w:p>
    <w:p>
      <w:pPr>
        <w:ind w:firstLine="480" w:firstLineChars="200"/>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“As an industry, we must work</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together to ensure that this situation does not happen again."</w:t>
      </w:r>
    </w:p>
    <w:p>
      <w:pPr>
        <w:rPr>
          <w:rFonts w:hint="default" w:ascii="Times New Roman" w:hAnsi="Times New Roman" w:cs="Times New Roman"/>
          <w:color w:val="000000" w:themeColor="text1"/>
          <w:sz w:val="24"/>
          <w:szCs w:val="24"/>
          <w14:textFill>
            <w14:solidFill>
              <w14:schemeClr w14:val="tx1"/>
            </w14:solidFill>
          </w14:textFill>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i w:val="0"/>
          <w:iCs w:val="0"/>
          <w:color w:val="000000"/>
          <w:kern w:val="0"/>
          <w:sz w:val="24"/>
          <w:szCs w:val="24"/>
          <w:u w:color="000000"/>
          <w:lang w:val="en-US" w:eastAsia="zh-CN" w:bidi="ar"/>
        </w:rPr>
        <w:t xml:space="preserve">Part 3: News Report 3 </w:t>
      </w:r>
      <w:r>
        <w:rPr>
          <w:rFonts w:hint="default" w:ascii="Times New Roman" w:hAnsi="Times New Roman" w:eastAsia="宋体" w:cs="Times New Roman"/>
          <w:b/>
          <w:bCs/>
          <w:i/>
          <w:iCs/>
          <w:color w:val="000000"/>
          <w:kern w:val="0"/>
          <w:sz w:val="24"/>
          <w:szCs w:val="24"/>
          <w:u w:color="000000"/>
          <w:lang w:val="en-US" w:eastAsia="zh-CN" w:bidi="ar"/>
        </w:rPr>
        <w:t>The Times</w:t>
      </w:r>
      <w:r>
        <w:rPr>
          <w:rFonts w:hint="default" w:ascii="Times New Roman" w:hAnsi="Times New Roman" w:eastAsia="宋体" w:cs="Times New Roman"/>
          <w:b/>
          <w:bCs/>
          <w:i w:val="0"/>
          <w:iCs w:val="0"/>
          <w:color w:val="000000"/>
          <w:kern w:val="0"/>
          <w:sz w:val="24"/>
          <w:szCs w:val="24"/>
          <w:u w:color="000000"/>
          <w:lang w:val="en-US" w:eastAsia="zh-CN" w:bidi="ar"/>
        </w:rPr>
        <w:t>（November 29, 2025 P46)</w:t>
      </w:r>
    </w:p>
    <w:p>
      <w:pP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East and West unite for world domination of animation</w:t>
      </w:r>
    </w:p>
    <w:p>
      <w:pP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东西共笔，绘动画寰宇</w:t>
      </w:r>
    </w:p>
    <w:p>
      <w:pPr>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China and America are the two biggest movie markets but their tastes in animated dramas are wildly different.</w:t>
      </w:r>
    </w:p>
    <w:p>
      <w:pPr>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Digitally enhanced American blockbusters such as the Marvel series have been falling in popularity in China with the rise of home-made rivals.</w:t>
      </w:r>
    </w:p>
    <w:p>
      <w:pPr>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Those rivals, in turn, find it hard to get a foothold in the West. This year’s Chinese hit animation </w:t>
      </w:r>
      <w:r>
        <w:rPr>
          <w:rFonts w:hint="default" w:ascii="Times New Roman" w:hAnsi="Times New Roman" w:eastAsia="宋体" w:cs="Times New Roman"/>
          <w:i/>
          <w:iCs/>
          <w:sz w:val="24"/>
          <w:szCs w:val="24"/>
          <w:lang w:val="en-US" w:eastAsia="zh-CN"/>
        </w:rPr>
        <w:t>Ne Zha 2</w:t>
      </w:r>
      <w:r>
        <w:rPr>
          <w:rFonts w:hint="default" w:ascii="Times New Roman" w:hAnsi="Times New Roman" w:eastAsia="宋体" w:cs="Times New Roman"/>
          <w:sz w:val="24"/>
          <w:szCs w:val="24"/>
          <w:lang w:val="en-US" w:eastAsia="zh-CN"/>
        </w:rPr>
        <w:t xml:space="preserve"> has become the fifth-highest-grossing movie of all time worldwide. But outside Asia barely anybody has heard of it.</w:t>
      </w:r>
    </w:p>
    <w:p>
      <w:pPr>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The Chinese state television company CCTV will try to bridge the divide next month when it produces a hybrid product with Hasbro, the American toy and entertainment giant.</w:t>
      </w:r>
    </w:p>
    <w:p>
      <w:pPr>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After eight years of planning, Ne Zha, an impish Chinese folk hero, will team up with the </w:t>
      </w:r>
      <w:r>
        <w:rPr>
          <w:rFonts w:hint="default" w:ascii="Times New Roman" w:hAnsi="Times New Roman" w:eastAsia="宋体" w:cs="Times New Roman"/>
          <w:i/>
          <w:iCs/>
          <w:sz w:val="24"/>
          <w:szCs w:val="24"/>
          <w:lang w:val="en-US" w:eastAsia="zh-CN"/>
        </w:rPr>
        <w:t xml:space="preserve">Transformers </w:t>
      </w:r>
      <w:r>
        <w:rPr>
          <w:rFonts w:hint="default" w:ascii="Times New Roman" w:hAnsi="Times New Roman" w:eastAsia="宋体" w:cs="Times New Roman"/>
          <w:sz w:val="24"/>
          <w:szCs w:val="24"/>
          <w:lang w:val="en-US" w:eastAsia="zh-CN"/>
        </w:rPr>
        <w:t>from the Hasbro stable in a 52-part series.</w:t>
      </w:r>
    </w:p>
    <w:p>
      <w:pPr>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i/>
          <w:iCs/>
          <w:sz w:val="24"/>
          <w:szCs w:val="24"/>
          <w:lang w:val="en-US" w:eastAsia="zh-CN"/>
        </w:rPr>
        <w:t xml:space="preserve">My Ne Zha and the Transformers </w:t>
      </w:r>
      <w:r>
        <w:rPr>
          <w:rFonts w:hint="default" w:ascii="Times New Roman" w:hAnsi="Times New Roman" w:eastAsia="宋体" w:cs="Times New Roman"/>
          <w:sz w:val="24"/>
          <w:szCs w:val="24"/>
          <w:lang w:val="en-US" w:eastAsia="zh-CN"/>
        </w:rPr>
        <w:t>will be shown next week on Chinese state media’s children’s channel. The collaboration between CCTV and Hasbro began in 2017 before relations between China and the United States plunged amid President Trump’s America First policies.</w:t>
      </w:r>
    </w:p>
    <w:p>
      <w:pPr>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It was revived in 2019 when Trump and President Xi agreed a truce before President Biden raised tariffs again. But Trump has delayed the trade war and Ne Zha can join the Transformers.</w:t>
      </w:r>
    </w:p>
    <w:p>
      <w:pPr>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Such collaboration is rare. </w:t>
      </w:r>
      <w:r>
        <w:rPr>
          <w:rFonts w:hint="default" w:ascii="Times New Roman" w:hAnsi="Times New Roman" w:eastAsia="宋体" w:cs="Times New Roman"/>
          <w:i/>
          <w:iCs/>
          <w:sz w:val="24"/>
          <w:szCs w:val="24"/>
          <w:lang w:val="en-US" w:eastAsia="zh-CN"/>
        </w:rPr>
        <w:t>Kung Fu Panda 3</w:t>
      </w:r>
      <w:r>
        <w:rPr>
          <w:rFonts w:hint="default" w:ascii="Times New Roman" w:hAnsi="Times New Roman" w:eastAsia="宋体" w:cs="Times New Roman"/>
          <w:sz w:val="24"/>
          <w:szCs w:val="24"/>
          <w:lang w:val="en-US" w:eastAsia="zh-CN"/>
        </w:rPr>
        <w:t xml:space="preserve"> is an unusual example of a successful collaboration after Shanghai producers and animators were used.</w:t>
      </w:r>
    </w:p>
    <w:p>
      <w:pPr>
        <w:ind w:firstLine="480" w:firstLineChars="200"/>
        <w:rPr>
          <w:rFonts w:hint="default" w:ascii="Times New Roman" w:hAnsi="Times New Roman" w:eastAsia="宋体" w:cs="Times New Roman"/>
          <w:sz w:val="24"/>
          <w:szCs w:val="24"/>
          <w:lang w:val="en-US" w:eastAsia="zh-CN"/>
        </w:rPr>
      </w:pPr>
    </w:p>
    <w:p>
      <w:pPr>
        <w:rPr>
          <w:rFonts w:hint="default" w:ascii="Times New Roman" w:hAnsi="Times New Roman" w:eastAsia="宋体" w:cs="Times New Roman"/>
          <w:sz w:val="24"/>
          <w:szCs w:val="24"/>
          <w:lang w:val="en-US" w:eastAsia="zh-CN"/>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 xml:space="preserve">Part 4: News Report 4 </w:t>
      </w:r>
      <w:r>
        <w:rPr>
          <w:rFonts w:hint="default" w:ascii="Times New Roman" w:hAnsi="Times New Roman" w:eastAsia="宋体" w:cs="Times New Roman"/>
          <w:b/>
          <w:bCs/>
          <w:i/>
          <w:iCs/>
          <w:color w:val="000000"/>
          <w:kern w:val="0"/>
          <w:sz w:val="24"/>
          <w:szCs w:val="24"/>
          <w:u w:color="000000"/>
          <w:lang w:val="en-US" w:eastAsia="zh-CN" w:bidi="ar"/>
        </w:rPr>
        <w:t>New Scientist</w:t>
      </w:r>
      <w:r>
        <w:rPr>
          <w:rFonts w:hint="default" w:ascii="Times New Roman" w:hAnsi="Times New Roman" w:eastAsia="宋体" w:cs="Times New Roman"/>
          <w:b/>
          <w:bCs/>
          <w:i w:val="0"/>
          <w:iCs w:val="0"/>
          <w:color w:val="000000"/>
          <w:kern w:val="0"/>
          <w:sz w:val="24"/>
          <w:szCs w:val="24"/>
          <w:u w:color="000000"/>
          <w:lang w:val="en-US" w:eastAsia="zh-CN" w:bidi="ar"/>
        </w:rPr>
        <w:t>（November 29, 2025 P14)</w:t>
      </w:r>
    </w:p>
    <w:p>
      <w:pP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Mosquito mouthpart could help us make better 3D printers</w:t>
      </w:r>
    </w:p>
    <w:p>
      <w:pP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蚊子口器助力3D打印技术</w:t>
      </w:r>
    </w:p>
    <w:p>
      <w:pPr>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A severed mosquito proboscis can be turned into an extremely fine nozzle for 3D printing, and this could help create replacement tissues and organs for transplants.</w:t>
      </w:r>
    </w:p>
    <w:p>
      <w:pPr>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Changhong Cao at McGill University in Montreal, Canada, and his colleagues developed the technique, which they call 3D necroprinting, because they were unable to find nozzles thin enough for their work on manufacturing very fine structures.</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“This made us think whether there is an alternative,” says Cao.</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“If Mother Nature can provide what we need with an affordable cost, why make it ourselves?”</w:t>
      </w:r>
    </w:p>
    <w:p>
      <w:pPr>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The researchers tasked graduate student Justin Puma with finding a natural organ that could handle the task, considering everything from scorpion stingers to snake fangs. They eventually found that a mosquito proboscis – in particular, the stiffer version found in female Egyptian mosquitoes (Aedes aegypti) – allowed them to print structures as thin as 20 micrometres across</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rPr>
        <w:t xml:space="preserve"> </w:t>
      </w:r>
    </w:p>
    <w:p>
      <w:pPr>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Cao says an experienced worker can make six nozzles an hour from mosquito mouthparts at a cost of less than a dollar each, making the process easy to scale up. The natural nozzles can be fitted to existing 3D printers and are relatively long-lasting: after two weeks, around 30 per cent of them begin to fail, but they can be stored frozen for up to a year.</w:t>
      </w:r>
    </w:p>
    <w:p>
      <w:pPr>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The team tested the technique using a bio-ink called Pluronic F-127, which can build scaffolds for biological tissues including blood vessels – a potential method for creating replacement organs.</w:t>
      </w:r>
    </w:p>
    <w:p>
      <w:pPr>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Christian Griffiths at Swansea University, UK, says this is another example of human engineers struggling to match the tools developed by nature.</w:t>
      </w:r>
    </w:p>
    <w:p>
      <w:pPr>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“You’ve got a couple of million years of mosquito evolution: we’re trying to catch up with that,” he says. </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jc w:val="both"/>
        <w:rPr>
          <w:rFonts w:hint="default" w:ascii="Times New Roman" w:hAnsi="Times New Roman" w:eastAsia="宋体" w:cs="Times New Roman"/>
          <w:b/>
          <w:bCs/>
          <w:lang w:val="zh-TW" w:eastAsia="zh-TW"/>
        </w:rPr>
      </w:pPr>
    </w:p>
    <w:sectPr>
      <w:headerReference r:id="rId3" w:type="default"/>
      <w:footerReference r:id="rId4" w:type="default"/>
      <w:pgSz w:w="11900" w:h="16840"/>
      <w:pgMar w:top="1440" w:right="1800" w:bottom="1440" w:left="1800" w:header="851" w:footer="992"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altName w:val="宋体"/>
    <w:panose1 w:val="020B0604020202020204"/>
    <w:charset w:val="86"/>
    <w:family w:val="swiss"/>
    <w:pitch w:val="default"/>
    <w:sig w:usb0="00000000" w:usb1="00000000" w:usb2="0000003F" w:usb3="00000000" w:csb0="603F01FF" w:csb1="FFFF0000"/>
  </w:font>
  <w:font w:name="PingFang SC Regular">
    <w:altName w:val="Segoe Print"/>
    <w:panose1 w:val="00000000000000000000"/>
    <w:charset w:val="00"/>
    <w:family w:val="roma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152400" distB="152400" distL="152400" distR="152400" simplePos="0" relativeHeight="251659264" behindDoc="1" locked="0" layoutInCell="1" allowOverlap="1">
              <wp:simplePos x="0" y="0"/>
              <wp:positionH relativeFrom="page">
                <wp:posOffset>3707130</wp:posOffset>
              </wp:positionH>
              <wp:positionV relativeFrom="page">
                <wp:posOffset>9838690</wp:posOffset>
              </wp:positionV>
              <wp:extent cx="127000" cy="127000"/>
              <wp:effectExtent l="0" t="0" r="0" b="0"/>
              <wp:wrapNone/>
              <wp:docPr id="1073741825" name="officeArt object" descr="文本框 9"/>
              <wp:cNvGraphicFramePr/>
              <a:graphic xmlns:a="http://schemas.openxmlformats.org/drawingml/2006/main">
                <a:graphicData uri="http://schemas.microsoft.com/office/word/2010/wordprocessingShape">
                  <wps:wsp>
                    <wps:cNvSpPr txBox="1"/>
                    <wps:spPr>
                      <a:xfrm>
                        <a:off x="0" y="0"/>
                        <a:ext cx="127000" cy="127000"/>
                      </a:xfrm>
                      <a:prstGeom prst="rect">
                        <a:avLst/>
                      </a:prstGeom>
                      <a:noFill/>
                      <a:ln w="12700" cap="flat">
                        <a:noFill/>
                        <a:miter lim="400000"/>
                      </a:ln>
                      <a:effectLst/>
                    </wps:spPr>
                    <wps:txbx>
                      <w:txbxContent>
                        <w:p>
                          <w:pPr>
                            <w:pStyle w:val="2"/>
                            <w:jc w:val="center"/>
                          </w:pPr>
                          <w:r>
                            <w:fldChar w:fldCharType="begin"/>
                          </w:r>
                          <w:r>
                            <w:instrText xml:space="preserve"> PAGE </w:instrText>
                          </w:r>
                          <w:r>
                            <w:fldChar w:fldCharType="separate"/>
                          </w:r>
                          <w:r>
                            <w:t>2</w:t>
                          </w:r>
                          <w:r>
                            <w:fldChar w:fldCharType="end"/>
                          </w:r>
                        </w:p>
                      </w:txbxContent>
                    </wps:txbx>
                    <wps:bodyPr wrap="square" lIns="0" tIns="0" rIns="0" bIns="0" numCol="1" anchor="t">
                      <a:noAutofit/>
                    </wps:bodyPr>
                  </wps:wsp>
                </a:graphicData>
              </a:graphic>
            </wp:anchor>
          </w:drawing>
        </mc:Choice>
        <mc:Fallback>
          <w:pict>
            <v:shape id="officeArt object" o:spid="_x0000_s1026" o:spt="202" alt="文本框 9" type="#_x0000_t202" style="position:absolute;left:0pt;margin-left:291.9pt;margin-top:774.7pt;height:10pt;width:10pt;mso-position-horizontal-relative:page;mso-position-vertical-relative:page;z-index:-251657216;mso-width-relative:page;mso-height-relative:page;" filled="f" stroked="f" coordsize="21600,21600" o:gfxdata="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p2LBk&#10;2AAAAA0BAAAPAAAAAAAAAAEAIAAAACIAAABkcnMvZG93bnJldi54bWxQSwECFAAUAAAACACHTuJA&#10;JYpp9+gBAACxAwAADgAAAAAAAAABACAAAAAnAQAAZHJzL2Uyb0RvYy54bWxQSwUGAAAAAAYABgBZ&#10;AQAAgQUAAAAA&#10;">
              <v:fill on="f" focussize="0,0"/>
              <v:stroke on="f" weight="1pt" miterlimit="4" joinstyle="miter"/>
              <v:imagedata o:title=""/>
              <o:lock v:ext="edit" aspectratio="f"/>
              <v:textbox inset="0mm,0mm,0mm,0mm">
                <w:txbxContent>
                  <w:p>
                    <w:pPr>
                      <w:pStyle w:val="2"/>
                      <w:jc w:val="center"/>
                    </w:pPr>
                    <w:r>
                      <w:fldChar w:fldCharType="begin"/>
                    </w:r>
                    <w:r>
                      <w:instrText xml:space="preserve"> PAGE </w:instrText>
                    </w:r>
                    <w:r>
                      <w:fldChar w:fldCharType="separate"/>
                    </w:r>
                    <w: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tabs>
        <w:tab w:val="right" w:pos="8280"/>
        <w:tab w:val="clear" w:pos="9020"/>
      </w:tabs>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5274310" cy="7462520"/>
          <wp:effectExtent l="0" t="0" r="2540" b="5080"/>
          <wp:wrapNone/>
          <wp:docPr id="13" name="WordPictureWatermark73068"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ordPictureWatermark73068" descr="水印"/>
                  <pic:cNvPicPr>
                    <a:picLocks noChangeAspect="1"/>
                  </pic:cNvPicPr>
                </pic:nvPicPr>
                <pic:blipFill>
                  <a:blip r:embed="rId1"/>
                  <a:stretch>
                    <a:fillRect/>
                  </a:stretch>
                </pic:blipFill>
                <pic:spPr>
                  <a:xfrm>
                    <a:off x="0" y="0"/>
                    <a:ext cx="5274310" cy="7462520"/>
                  </a:xfrm>
                  <a:prstGeom prst="rect">
                    <a:avLst/>
                  </a:prstGeom>
                  <a:noFill/>
                  <a:ln w="9525">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val="1"/>
  <w:bordersDoNotSurroundHeader w:val="0"/>
  <w:bordersDoNotSurroundFooter w:val="0"/>
  <w:documentProtection w:enforcement="0"/>
  <w:defaultTabStop w:val="420"/>
  <w:displayHorizontalDrawingGridEvery w:val="1"/>
  <w:displayVerticalDrawingGridEvery w:val="1"/>
  <w:noPunctuationKerning w:val="1"/>
  <w:characterSpacingControl w:val="doNotCompress"/>
  <w:noLineBreaksAfter w:lang="zh-CN" w:val="‘“(〔[{〈《「『【⦅〘〖«〝︵︷︹︻︽︿﹁﹃﹇﹙﹛﹝｢"/>
  <w:noLineBreaksBefore w:lang="zh-CN" w:val="’”)〕]}〉"/>
  <w:hdrShapeDefaults>
    <o:shapelayout v:ext="edit">
      <o:idmap v:ext="edit" data="2"/>
    </o:shapelayout>
  </w:hdrShapeDefaults>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ZjZDViZWI0MWRmMmIwYTBlMDUzZmJhMmM3NTYyNWMifQ=="/>
    <w:docVar w:name="KSO_WPS_MARK_KEY" w:val="b5ca2070-becb-4a07-bdf8-89bc9de74d2d"/>
  </w:docVars>
  <w:rsids>
    <w:rsidRoot w:val="00A24192"/>
    <w:rsid w:val="00102F1A"/>
    <w:rsid w:val="00192054"/>
    <w:rsid w:val="003D6656"/>
    <w:rsid w:val="00822D40"/>
    <w:rsid w:val="009E1215"/>
    <w:rsid w:val="00A24192"/>
    <w:rsid w:val="00AD7E2B"/>
    <w:rsid w:val="00AF5BF5"/>
    <w:rsid w:val="00B22886"/>
    <w:rsid w:val="00B633B9"/>
    <w:rsid w:val="00C74F1B"/>
    <w:rsid w:val="00CA37D8"/>
    <w:rsid w:val="00E12DBF"/>
    <w:rsid w:val="01443616"/>
    <w:rsid w:val="01612479"/>
    <w:rsid w:val="016E7157"/>
    <w:rsid w:val="019B5269"/>
    <w:rsid w:val="01FA159C"/>
    <w:rsid w:val="020A0AB0"/>
    <w:rsid w:val="028B6659"/>
    <w:rsid w:val="034A7E70"/>
    <w:rsid w:val="039236BD"/>
    <w:rsid w:val="03D15D59"/>
    <w:rsid w:val="03F7746D"/>
    <w:rsid w:val="04171A3B"/>
    <w:rsid w:val="04481506"/>
    <w:rsid w:val="045A7EBE"/>
    <w:rsid w:val="04786E64"/>
    <w:rsid w:val="050C7DB0"/>
    <w:rsid w:val="05900B4F"/>
    <w:rsid w:val="059760BB"/>
    <w:rsid w:val="05F50A7E"/>
    <w:rsid w:val="06821871"/>
    <w:rsid w:val="069C1E52"/>
    <w:rsid w:val="06DF429D"/>
    <w:rsid w:val="06F33E06"/>
    <w:rsid w:val="07966CDB"/>
    <w:rsid w:val="07D86BBA"/>
    <w:rsid w:val="08882600"/>
    <w:rsid w:val="097447EA"/>
    <w:rsid w:val="09856062"/>
    <w:rsid w:val="09D771D4"/>
    <w:rsid w:val="09E8566E"/>
    <w:rsid w:val="0A157218"/>
    <w:rsid w:val="0A7E0053"/>
    <w:rsid w:val="0BBB6E1B"/>
    <w:rsid w:val="0BCE5566"/>
    <w:rsid w:val="0BF422BF"/>
    <w:rsid w:val="0C473BF2"/>
    <w:rsid w:val="0C9462C4"/>
    <w:rsid w:val="0CA17E5F"/>
    <w:rsid w:val="0CB023E0"/>
    <w:rsid w:val="0D156991"/>
    <w:rsid w:val="0D6B2B13"/>
    <w:rsid w:val="0D6F295F"/>
    <w:rsid w:val="0DD93147"/>
    <w:rsid w:val="0E324290"/>
    <w:rsid w:val="0E873ED6"/>
    <w:rsid w:val="0E9F70EB"/>
    <w:rsid w:val="0EC32D44"/>
    <w:rsid w:val="0EDE538F"/>
    <w:rsid w:val="0EEE15EB"/>
    <w:rsid w:val="0F207478"/>
    <w:rsid w:val="0F691D20"/>
    <w:rsid w:val="0F854CE7"/>
    <w:rsid w:val="0F9506A9"/>
    <w:rsid w:val="0FD51817"/>
    <w:rsid w:val="102413F5"/>
    <w:rsid w:val="102D0587"/>
    <w:rsid w:val="10330764"/>
    <w:rsid w:val="109965C2"/>
    <w:rsid w:val="10BB28A2"/>
    <w:rsid w:val="11627AC5"/>
    <w:rsid w:val="116D42DC"/>
    <w:rsid w:val="11822D4F"/>
    <w:rsid w:val="11CB51D2"/>
    <w:rsid w:val="12026650"/>
    <w:rsid w:val="12233EE4"/>
    <w:rsid w:val="123013F9"/>
    <w:rsid w:val="128161D7"/>
    <w:rsid w:val="12FB7716"/>
    <w:rsid w:val="133C322F"/>
    <w:rsid w:val="135A6024"/>
    <w:rsid w:val="1367781A"/>
    <w:rsid w:val="139E053C"/>
    <w:rsid w:val="13AB5F1B"/>
    <w:rsid w:val="14140530"/>
    <w:rsid w:val="142B5070"/>
    <w:rsid w:val="1479407C"/>
    <w:rsid w:val="14900C99"/>
    <w:rsid w:val="1537321C"/>
    <w:rsid w:val="15383250"/>
    <w:rsid w:val="1546090B"/>
    <w:rsid w:val="15BA7C50"/>
    <w:rsid w:val="16BC60CF"/>
    <w:rsid w:val="17520943"/>
    <w:rsid w:val="17727231"/>
    <w:rsid w:val="17A04194"/>
    <w:rsid w:val="17B9735C"/>
    <w:rsid w:val="17C5201B"/>
    <w:rsid w:val="18127F8E"/>
    <w:rsid w:val="184A63BA"/>
    <w:rsid w:val="186E31A9"/>
    <w:rsid w:val="18C267E8"/>
    <w:rsid w:val="1937518F"/>
    <w:rsid w:val="19480688"/>
    <w:rsid w:val="19784B64"/>
    <w:rsid w:val="19BB6FA5"/>
    <w:rsid w:val="1A0C1041"/>
    <w:rsid w:val="1A6432C5"/>
    <w:rsid w:val="1A765E05"/>
    <w:rsid w:val="1A9C678E"/>
    <w:rsid w:val="1AB93565"/>
    <w:rsid w:val="1B494B83"/>
    <w:rsid w:val="1B502587"/>
    <w:rsid w:val="1BFE1F8E"/>
    <w:rsid w:val="1C2F7602"/>
    <w:rsid w:val="1CE16BA3"/>
    <w:rsid w:val="1D277811"/>
    <w:rsid w:val="1D3371A0"/>
    <w:rsid w:val="1D84707B"/>
    <w:rsid w:val="1DEC7E18"/>
    <w:rsid w:val="1E32626A"/>
    <w:rsid w:val="1E5B61CE"/>
    <w:rsid w:val="1E655B7F"/>
    <w:rsid w:val="1E741F7E"/>
    <w:rsid w:val="1ECA226E"/>
    <w:rsid w:val="1F2473C2"/>
    <w:rsid w:val="1F79340C"/>
    <w:rsid w:val="1FB16A7B"/>
    <w:rsid w:val="1FBA5176"/>
    <w:rsid w:val="1FC46340"/>
    <w:rsid w:val="1FD940B3"/>
    <w:rsid w:val="206C6858"/>
    <w:rsid w:val="20C07B2F"/>
    <w:rsid w:val="212A0912"/>
    <w:rsid w:val="216A64F5"/>
    <w:rsid w:val="21AE3F69"/>
    <w:rsid w:val="21B630AA"/>
    <w:rsid w:val="21C96D55"/>
    <w:rsid w:val="21CD1190"/>
    <w:rsid w:val="21F1498D"/>
    <w:rsid w:val="224A3AD1"/>
    <w:rsid w:val="22784224"/>
    <w:rsid w:val="229D0EBD"/>
    <w:rsid w:val="22B660C8"/>
    <w:rsid w:val="233A4603"/>
    <w:rsid w:val="23515062"/>
    <w:rsid w:val="23755DBC"/>
    <w:rsid w:val="23E7718B"/>
    <w:rsid w:val="24305122"/>
    <w:rsid w:val="244333C9"/>
    <w:rsid w:val="249D07C3"/>
    <w:rsid w:val="24EA17FC"/>
    <w:rsid w:val="25436796"/>
    <w:rsid w:val="255C4B9D"/>
    <w:rsid w:val="256604EB"/>
    <w:rsid w:val="25814F76"/>
    <w:rsid w:val="258372A1"/>
    <w:rsid w:val="25E940BF"/>
    <w:rsid w:val="26501D6A"/>
    <w:rsid w:val="265273B1"/>
    <w:rsid w:val="268968E3"/>
    <w:rsid w:val="26A06E73"/>
    <w:rsid w:val="26D25C1B"/>
    <w:rsid w:val="270423C8"/>
    <w:rsid w:val="276A64BB"/>
    <w:rsid w:val="276A693E"/>
    <w:rsid w:val="277B1441"/>
    <w:rsid w:val="27940545"/>
    <w:rsid w:val="27E12DC3"/>
    <w:rsid w:val="289378EF"/>
    <w:rsid w:val="29037012"/>
    <w:rsid w:val="291C5F13"/>
    <w:rsid w:val="298015A5"/>
    <w:rsid w:val="29B4096D"/>
    <w:rsid w:val="29B52082"/>
    <w:rsid w:val="2A6C2455"/>
    <w:rsid w:val="2AD35FDC"/>
    <w:rsid w:val="2AFD73F7"/>
    <w:rsid w:val="2B9D5EC3"/>
    <w:rsid w:val="2C242D88"/>
    <w:rsid w:val="2C30560B"/>
    <w:rsid w:val="2C7C6EC6"/>
    <w:rsid w:val="2CC10504"/>
    <w:rsid w:val="2CF825FB"/>
    <w:rsid w:val="2D9E5CA9"/>
    <w:rsid w:val="2DAA3EED"/>
    <w:rsid w:val="2E1343CF"/>
    <w:rsid w:val="2E142F06"/>
    <w:rsid w:val="2ECB6CA7"/>
    <w:rsid w:val="2F1321AD"/>
    <w:rsid w:val="2F3747D3"/>
    <w:rsid w:val="2F704980"/>
    <w:rsid w:val="2F720618"/>
    <w:rsid w:val="2FAE1A4F"/>
    <w:rsid w:val="300645B8"/>
    <w:rsid w:val="309C619E"/>
    <w:rsid w:val="30CE0741"/>
    <w:rsid w:val="30DB4251"/>
    <w:rsid w:val="31AF0B33"/>
    <w:rsid w:val="31E93E6E"/>
    <w:rsid w:val="31EF0CAF"/>
    <w:rsid w:val="31F92D80"/>
    <w:rsid w:val="320F39A1"/>
    <w:rsid w:val="32352531"/>
    <w:rsid w:val="323540AB"/>
    <w:rsid w:val="32B61A2B"/>
    <w:rsid w:val="33092C54"/>
    <w:rsid w:val="332F4289"/>
    <w:rsid w:val="33DD5ADA"/>
    <w:rsid w:val="340E6EF1"/>
    <w:rsid w:val="340E7DF1"/>
    <w:rsid w:val="34B02168"/>
    <w:rsid w:val="353B7E87"/>
    <w:rsid w:val="357F3E22"/>
    <w:rsid w:val="35B2060C"/>
    <w:rsid w:val="35C16519"/>
    <w:rsid w:val="35E415D4"/>
    <w:rsid w:val="36146F36"/>
    <w:rsid w:val="36331548"/>
    <w:rsid w:val="363F2D0F"/>
    <w:rsid w:val="373452E7"/>
    <w:rsid w:val="3743712B"/>
    <w:rsid w:val="37644511"/>
    <w:rsid w:val="376C0D7B"/>
    <w:rsid w:val="376E5C6F"/>
    <w:rsid w:val="376F144B"/>
    <w:rsid w:val="3778260F"/>
    <w:rsid w:val="37D27A04"/>
    <w:rsid w:val="38507635"/>
    <w:rsid w:val="38BB4BAE"/>
    <w:rsid w:val="39BB0F06"/>
    <w:rsid w:val="3A1B57C1"/>
    <w:rsid w:val="3A467787"/>
    <w:rsid w:val="3B5C31EF"/>
    <w:rsid w:val="3BAC5E63"/>
    <w:rsid w:val="3BE02FFF"/>
    <w:rsid w:val="3BF04D81"/>
    <w:rsid w:val="3C0B2512"/>
    <w:rsid w:val="3C700790"/>
    <w:rsid w:val="3CF01B0C"/>
    <w:rsid w:val="3CFD23DC"/>
    <w:rsid w:val="3D116F0D"/>
    <w:rsid w:val="3D311FE7"/>
    <w:rsid w:val="3D312BC1"/>
    <w:rsid w:val="3D39419E"/>
    <w:rsid w:val="3D54230E"/>
    <w:rsid w:val="3D647014"/>
    <w:rsid w:val="3DDB3FDB"/>
    <w:rsid w:val="3E7A51F2"/>
    <w:rsid w:val="3EA3354D"/>
    <w:rsid w:val="3EB370DF"/>
    <w:rsid w:val="3ED40E11"/>
    <w:rsid w:val="3ED71AE2"/>
    <w:rsid w:val="3EDB66C8"/>
    <w:rsid w:val="3EE5062D"/>
    <w:rsid w:val="3F0F0BE2"/>
    <w:rsid w:val="3F223483"/>
    <w:rsid w:val="3F9D2A60"/>
    <w:rsid w:val="3FA532F5"/>
    <w:rsid w:val="3FD32C4B"/>
    <w:rsid w:val="406045A8"/>
    <w:rsid w:val="40BF5B51"/>
    <w:rsid w:val="41090B1B"/>
    <w:rsid w:val="4114428E"/>
    <w:rsid w:val="41803B08"/>
    <w:rsid w:val="419C23CE"/>
    <w:rsid w:val="41C13039"/>
    <w:rsid w:val="41D169D0"/>
    <w:rsid w:val="41D83760"/>
    <w:rsid w:val="42001759"/>
    <w:rsid w:val="42424E2B"/>
    <w:rsid w:val="42461C63"/>
    <w:rsid w:val="42D9296D"/>
    <w:rsid w:val="42E1208D"/>
    <w:rsid w:val="43101489"/>
    <w:rsid w:val="43707DD1"/>
    <w:rsid w:val="43747830"/>
    <w:rsid w:val="44187D59"/>
    <w:rsid w:val="44AB2637"/>
    <w:rsid w:val="45107DD0"/>
    <w:rsid w:val="455C6BC5"/>
    <w:rsid w:val="45B04295"/>
    <w:rsid w:val="460C5BE5"/>
    <w:rsid w:val="46710825"/>
    <w:rsid w:val="470C691E"/>
    <w:rsid w:val="47A9327A"/>
    <w:rsid w:val="47A95167"/>
    <w:rsid w:val="48047F58"/>
    <w:rsid w:val="48092989"/>
    <w:rsid w:val="4823541E"/>
    <w:rsid w:val="48387EF2"/>
    <w:rsid w:val="484025FF"/>
    <w:rsid w:val="489439FB"/>
    <w:rsid w:val="48CB0EF9"/>
    <w:rsid w:val="48E5105A"/>
    <w:rsid w:val="490D62E3"/>
    <w:rsid w:val="49822C09"/>
    <w:rsid w:val="49A3469E"/>
    <w:rsid w:val="49AC5F6D"/>
    <w:rsid w:val="4A2F08E1"/>
    <w:rsid w:val="4ABE1A60"/>
    <w:rsid w:val="4B005883"/>
    <w:rsid w:val="4B203F11"/>
    <w:rsid w:val="4B4F07B5"/>
    <w:rsid w:val="4BE16E7C"/>
    <w:rsid w:val="4BFD7A3B"/>
    <w:rsid w:val="4C030C1C"/>
    <w:rsid w:val="4C1550E2"/>
    <w:rsid w:val="4C233F10"/>
    <w:rsid w:val="4C2C4D07"/>
    <w:rsid w:val="4C505FB3"/>
    <w:rsid w:val="4CE93E21"/>
    <w:rsid w:val="4D9A6B75"/>
    <w:rsid w:val="4DCD4424"/>
    <w:rsid w:val="4DD646D6"/>
    <w:rsid w:val="4E17716C"/>
    <w:rsid w:val="4E3F716D"/>
    <w:rsid w:val="4E4C45A1"/>
    <w:rsid w:val="4E4E3A88"/>
    <w:rsid w:val="4E6A1991"/>
    <w:rsid w:val="4E753947"/>
    <w:rsid w:val="4EBD5BD8"/>
    <w:rsid w:val="4EF8069D"/>
    <w:rsid w:val="4F7B0E4F"/>
    <w:rsid w:val="4FC46353"/>
    <w:rsid w:val="4FFA6144"/>
    <w:rsid w:val="502F0670"/>
    <w:rsid w:val="51457A12"/>
    <w:rsid w:val="51733331"/>
    <w:rsid w:val="51C36010"/>
    <w:rsid w:val="51DB7572"/>
    <w:rsid w:val="524D2C93"/>
    <w:rsid w:val="526E5795"/>
    <w:rsid w:val="527C0B2E"/>
    <w:rsid w:val="52953EDE"/>
    <w:rsid w:val="529C339B"/>
    <w:rsid w:val="530E2D51"/>
    <w:rsid w:val="532360AB"/>
    <w:rsid w:val="54DA5E34"/>
    <w:rsid w:val="55031530"/>
    <w:rsid w:val="55E85A65"/>
    <w:rsid w:val="5639316B"/>
    <w:rsid w:val="56411F3D"/>
    <w:rsid w:val="5667152F"/>
    <w:rsid w:val="56705591"/>
    <w:rsid w:val="56A51EA3"/>
    <w:rsid w:val="56A62E52"/>
    <w:rsid w:val="56DD2728"/>
    <w:rsid w:val="5708718A"/>
    <w:rsid w:val="5789417A"/>
    <w:rsid w:val="57A17500"/>
    <w:rsid w:val="57E3E726"/>
    <w:rsid w:val="57FE6A64"/>
    <w:rsid w:val="586B4CF2"/>
    <w:rsid w:val="58B9761B"/>
    <w:rsid w:val="58E30A08"/>
    <w:rsid w:val="58E679E3"/>
    <w:rsid w:val="596B0B42"/>
    <w:rsid w:val="596B0C35"/>
    <w:rsid w:val="596C7D49"/>
    <w:rsid w:val="59CB67AB"/>
    <w:rsid w:val="59D620C4"/>
    <w:rsid w:val="59DB66F5"/>
    <w:rsid w:val="5A0F2900"/>
    <w:rsid w:val="5A1D50BF"/>
    <w:rsid w:val="5A526BF5"/>
    <w:rsid w:val="5B461090"/>
    <w:rsid w:val="5BD005E4"/>
    <w:rsid w:val="5C2B27F5"/>
    <w:rsid w:val="5C3057AA"/>
    <w:rsid w:val="5C371108"/>
    <w:rsid w:val="5C5A7204"/>
    <w:rsid w:val="5C5E0F1D"/>
    <w:rsid w:val="5CCF456B"/>
    <w:rsid w:val="5CE20216"/>
    <w:rsid w:val="5CE2303B"/>
    <w:rsid w:val="5D7B0CDB"/>
    <w:rsid w:val="5D973E25"/>
    <w:rsid w:val="5DD32FEA"/>
    <w:rsid w:val="5E2B35BB"/>
    <w:rsid w:val="5EBB7A42"/>
    <w:rsid w:val="5ECB7E4C"/>
    <w:rsid w:val="5FA7797A"/>
    <w:rsid w:val="5FC64A8F"/>
    <w:rsid w:val="604671A3"/>
    <w:rsid w:val="604F3726"/>
    <w:rsid w:val="611C79DB"/>
    <w:rsid w:val="616766EE"/>
    <w:rsid w:val="61DA4026"/>
    <w:rsid w:val="623F6029"/>
    <w:rsid w:val="629364F2"/>
    <w:rsid w:val="629A6B36"/>
    <w:rsid w:val="63191898"/>
    <w:rsid w:val="633D73EC"/>
    <w:rsid w:val="63860958"/>
    <w:rsid w:val="63916CE9"/>
    <w:rsid w:val="63A70E8C"/>
    <w:rsid w:val="64085E3E"/>
    <w:rsid w:val="641F22A2"/>
    <w:rsid w:val="645D1679"/>
    <w:rsid w:val="64C34ADC"/>
    <w:rsid w:val="64E7356D"/>
    <w:rsid w:val="657007B6"/>
    <w:rsid w:val="6610244B"/>
    <w:rsid w:val="661C136B"/>
    <w:rsid w:val="663D6BCB"/>
    <w:rsid w:val="66AD3908"/>
    <w:rsid w:val="67461FC9"/>
    <w:rsid w:val="674C061B"/>
    <w:rsid w:val="67650933"/>
    <w:rsid w:val="676663B4"/>
    <w:rsid w:val="67B8723F"/>
    <w:rsid w:val="6846155C"/>
    <w:rsid w:val="68BE2BAE"/>
    <w:rsid w:val="68F8740B"/>
    <w:rsid w:val="69530EB1"/>
    <w:rsid w:val="69850644"/>
    <w:rsid w:val="6988469B"/>
    <w:rsid w:val="6993644D"/>
    <w:rsid w:val="69A1623A"/>
    <w:rsid w:val="69B06AFF"/>
    <w:rsid w:val="69D850DD"/>
    <w:rsid w:val="6A151CA1"/>
    <w:rsid w:val="6A320EAE"/>
    <w:rsid w:val="6AA45DD3"/>
    <w:rsid w:val="6AC104B2"/>
    <w:rsid w:val="6B327882"/>
    <w:rsid w:val="6B397B04"/>
    <w:rsid w:val="6B621F16"/>
    <w:rsid w:val="6B668D08"/>
    <w:rsid w:val="6B880FF7"/>
    <w:rsid w:val="6C4B02CA"/>
    <w:rsid w:val="6C557EE2"/>
    <w:rsid w:val="6C8F5AD2"/>
    <w:rsid w:val="6CC57EBE"/>
    <w:rsid w:val="6D370224"/>
    <w:rsid w:val="6DE76703"/>
    <w:rsid w:val="6E32FC51"/>
    <w:rsid w:val="6E6D624B"/>
    <w:rsid w:val="6E705EAD"/>
    <w:rsid w:val="6EDC5CC5"/>
    <w:rsid w:val="6F580311"/>
    <w:rsid w:val="6F8B7F0D"/>
    <w:rsid w:val="6FCD5E0A"/>
    <w:rsid w:val="6FD63442"/>
    <w:rsid w:val="70033E6A"/>
    <w:rsid w:val="71356E71"/>
    <w:rsid w:val="71480692"/>
    <w:rsid w:val="71A43E00"/>
    <w:rsid w:val="71AB62C0"/>
    <w:rsid w:val="71EA106C"/>
    <w:rsid w:val="724D5A6F"/>
    <w:rsid w:val="72555F92"/>
    <w:rsid w:val="72DB7575"/>
    <w:rsid w:val="73231CF3"/>
    <w:rsid w:val="735C5B93"/>
    <w:rsid w:val="73746F03"/>
    <w:rsid w:val="73753C8B"/>
    <w:rsid w:val="7393643F"/>
    <w:rsid w:val="73CD58D4"/>
    <w:rsid w:val="74337880"/>
    <w:rsid w:val="7469660E"/>
    <w:rsid w:val="74F797DD"/>
    <w:rsid w:val="75024E2C"/>
    <w:rsid w:val="75185663"/>
    <w:rsid w:val="75725455"/>
    <w:rsid w:val="758849E0"/>
    <w:rsid w:val="759C5407"/>
    <w:rsid w:val="75B66A9A"/>
    <w:rsid w:val="75DA47EA"/>
    <w:rsid w:val="75F0011F"/>
    <w:rsid w:val="75F14283"/>
    <w:rsid w:val="75F220E9"/>
    <w:rsid w:val="75FB1725"/>
    <w:rsid w:val="763C1500"/>
    <w:rsid w:val="767E51E3"/>
    <w:rsid w:val="77D7381D"/>
    <w:rsid w:val="77EE136B"/>
    <w:rsid w:val="783B615D"/>
    <w:rsid w:val="78BC08AC"/>
    <w:rsid w:val="797FBD5F"/>
    <w:rsid w:val="799F180C"/>
    <w:rsid w:val="79F02991"/>
    <w:rsid w:val="7A0820D3"/>
    <w:rsid w:val="7A514939"/>
    <w:rsid w:val="7A7051EE"/>
    <w:rsid w:val="7A726172"/>
    <w:rsid w:val="7AC1208A"/>
    <w:rsid w:val="7AF4623D"/>
    <w:rsid w:val="7B3B2BBC"/>
    <w:rsid w:val="7B571C68"/>
    <w:rsid w:val="7B7E5661"/>
    <w:rsid w:val="7C0C43B3"/>
    <w:rsid w:val="7C0E2149"/>
    <w:rsid w:val="7C5E1403"/>
    <w:rsid w:val="7D2B45D0"/>
    <w:rsid w:val="7DE22CB9"/>
    <w:rsid w:val="7DFC793D"/>
    <w:rsid w:val="7E151904"/>
    <w:rsid w:val="7E256583"/>
    <w:rsid w:val="7EB04CE4"/>
    <w:rsid w:val="7F6DA829"/>
    <w:rsid w:val="7F86474C"/>
    <w:rsid w:val="7F893458"/>
    <w:rsid w:val="7F900C05"/>
    <w:rsid w:val="7FA5558C"/>
    <w:rsid w:val="7FCD671C"/>
    <w:rsid w:val="ABBC071F"/>
    <w:rsid w:val="ABFB259C"/>
    <w:rsid w:val="B3F742B2"/>
    <w:rsid w:val="B7FDABA3"/>
    <w:rsid w:val="DCF8F267"/>
    <w:rsid w:val="DDB72E10"/>
    <w:rsid w:val="DFEF6F8A"/>
    <w:rsid w:val="E7372495"/>
    <w:rsid w:val="ED6F4582"/>
    <w:rsid w:val="EDF7BAA6"/>
    <w:rsid w:val="EEF73E2C"/>
    <w:rsid w:val="EEFFBB41"/>
    <w:rsid w:val="EFFCA76E"/>
    <w:rsid w:val="F4FFA667"/>
    <w:rsid w:val="F7EEE94E"/>
    <w:rsid w:val="F8AD469A"/>
    <w:rsid w:val="FBF62F20"/>
    <w:rsid w:val="FBFF5B29"/>
    <w:rsid w:val="FE7FD7C0"/>
    <w:rsid w:val="FEBF8157"/>
    <w:rsid w:val="FF6DED8D"/>
    <w:rsid w:val="FFDB453C"/>
    <w:rsid w:val="FFDFDF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Arial Unicode MS" w:cs="Arial Unicode MS"/>
      <w:color w:val="000000"/>
      <w:kern w:val="2"/>
      <w:sz w:val="24"/>
      <w:szCs w:val="24"/>
      <w:u w:color="000000"/>
      <w:lang w:val="en-US" w:eastAsia="zh-CN" w:bidi="ar-SA"/>
    </w:rPr>
  </w:style>
  <w:style w:type="character" w:default="1" w:styleId="3">
    <w:name w:val="Default Paragraph Font"/>
    <w:semiHidden/>
    <w:unhideWhenUsed/>
    <w:qFormat/>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footer"/>
    <w:qFormat/>
    <w:uiPriority w:val="0"/>
    <w:pPr>
      <w:widowControl w:val="0"/>
      <w:tabs>
        <w:tab w:val="center" w:pos="4153"/>
        <w:tab w:val="right" w:pos="8306"/>
      </w:tabs>
    </w:pPr>
    <w:rPr>
      <w:rFonts w:ascii="Calibri" w:hAnsi="Calibri" w:eastAsia="Arial Unicode MS" w:cs="Arial Unicode MS"/>
      <w:color w:val="000000"/>
      <w:kern w:val="2"/>
      <w:sz w:val="18"/>
      <w:szCs w:val="18"/>
      <w:u w:color="000000"/>
      <w:lang w:val="en-US" w:eastAsia="zh-CN" w:bidi="ar-SA"/>
    </w:rPr>
  </w:style>
  <w:style w:type="character" w:styleId="4">
    <w:name w:val="Emphasis"/>
    <w:basedOn w:val="3"/>
    <w:qFormat/>
    <w:uiPriority w:val="0"/>
    <w:rPr>
      <w:i/>
    </w:rPr>
  </w:style>
  <w:style w:type="character" w:styleId="5">
    <w:name w:val="Hyperlink"/>
    <w:qFormat/>
    <w:uiPriority w:val="0"/>
    <w:rPr>
      <w:u w:val="single"/>
    </w:rPr>
  </w:style>
  <w:style w:type="table" w:customStyle="1" w:styleId="7">
    <w:name w:val="Table Normal"/>
    <w:qFormat/>
    <w:uiPriority w:val="0"/>
    <w:tblPr>
      <w:tblLayout w:type="fixed"/>
      <w:tblCellMar>
        <w:top w:w="0" w:type="dxa"/>
        <w:left w:w="0" w:type="dxa"/>
        <w:bottom w:w="0" w:type="dxa"/>
        <w:right w:w="0" w:type="dxa"/>
      </w:tblCellMar>
    </w:tblPr>
  </w:style>
  <w:style w:type="paragraph" w:customStyle="1" w:styleId="8">
    <w:name w:val="页眉与页脚"/>
    <w:qFormat/>
    <w:uiPriority w:val="0"/>
    <w:pPr>
      <w:tabs>
        <w:tab w:val="right" w:pos="9020"/>
      </w:tabs>
    </w:pPr>
    <w:rPr>
      <w:rFonts w:ascii="PingFang SC Regular" w:hAnsi="PingFang SC Regular" w:eastAsia="Arial Unicode MS" w:cs="Arial Unicode MS"/>
      <w:color w:val="000000"/>
      <w:sz w:val="24"/>
      <w:szCs w:val="24"/>
      <w:u w:color="000000"/>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主题">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Office 主题">
      <a:majorFont>
        <a:latin typeface="PingFang SC Semibold"/>
        <a:ea typeface="黑体"/>
        <a:cs typeface="PingFang SC Semibold"/>
      </a:majorFont>
      <a:minorFont>
        <a:latin typeface="PingFang SC Regular"/>
        <a:ea typeface="宋体"/>
        <a:cs typeface="PingFang SC Regular"/>
      </a:minorFont>
    </a:fontScheme>
    <a:fmtScheme name="Office 主题">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spPr>
      <a:bodyPr rot="0" spcFirstLastPara="1" vertOverflow="overflow" horzOverflow="overflow" vert="horz" wrap="square" lIns="45718" tIns="45718" rIns="45718" bIns="45718" numCol="1" spcCol="38100" rtlCol="0" anchor="ctr">
        <a:spAutoFit/>
      </a:bodyPr>
      <a:lstStyle/>
      <a:style>
        <a:lnRef idx="0">
          <a:srgbClr val="FFFFFF"/>
        </a:lnRef>
        <a:fillRef idx="0">
          <a:srgbClr val="FFFFFF"/>
        </a:fillRef>
        <a:effectRef idx="0">
          <a:srgbClr val="FFFFFF"/>
        </a:effectRef>
        <a:fontRef idx="none"/>
      </a:style>
    </a:spDef>
    <a:lnDef>
      <a:spPr>
        <a:noFill/>
        <a:ln w="25400" cap="flat">
          <a:solidFill>
            <a:schemeClr val="accent1"/>
          </a:solidFill>
          <a:prstDash val="solid"/>
          <a:round/>
        </a:ln>
      </a:spPr>
      <a:bodyPr rot="0" spcFirstLastPara="1" vertOverflow="overflow" horzOverflow="overflow" vert="horz" wrap="square" lIns="91439" tIns="45719" rIns="91439" bIns="45719" numCol="1" spcCol="38100" rtlCol="0" anchor="t">
        <a:noAutofit/>
      </a:bodyPr>
      <a:lstStyle/>
      <a:style>
        <a:lnRef idx="0">
          <a:srgbClr val="FFFFFF"/>
        </a:lnRef>
        <a:fillRef idx="0">
          <a:srgbClr val="FFFFFF"/>
        </a:fillRef>
        <a:effectRef idx="0">
          <a:srgbClr val="FFFFFF"/>
        </a:effectRef>
        <a:fontRef idx="none"/>
      </a:style>
    </a:lnDef>
    <a:txDef>
      <a:spPr>
        <a:noFill/>
        <a:ln w="12700" cap="flat">
          <a:noFill/>
          <a:miter lim="400000"/>
        </a:ln>
      </a:spPr>
      <a:bodyPr rot="0" spcFirstLastPara="1" vertOverflow="overflow" horzOverflow="overflow" vert="horz" wrap="square" lIns="45718" tIns="45718" rIns="45718" bIns="45718" numCol="1" spcCol="38100" rtlCol="0" anchor="t">
        <a:spAutoFit/>
      </a:bodyPr>
      <a:lstStyle/>
      <a:style>
        <a:lnRef idx="0">
          <a:srgbClr val="FFFFFF"/>
        </a:lnRef>
        <a:fillRef idx="0">
          <a:srgbClr val="FFFFFF"/>
        </a:fillRef>
        <a:effectRef idx="0">
          <a:srgbClr val="FFFFFF"/>
        </a:effectRef>
        <a:fontRef idx="none"/>
      </a:style>
    </a:tx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3688</Words>
  <Characters>13290</Characters>
  <Lines>7</Lines>
  <Paragraphs>2</Paragraphs>
  <TotalTime>0</TotalTime>
  <ScaleCrop>false</ScaleCrop>
  <LinksUpToDate>false</LinksUpToDate>
  <CharactersWithSpaces>15570</CharactersWithSpaces>
  <Application>WPS Office_11.8.2.7978_F1E327BC-269C-435d-A152-05C5408002CA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2022-02-19T03:09:00Z</dcterms:created>
  <dc:creator>Administrator</dc:creator>
  <cp:lastModifiedBy>Administrator</cp:lastModifiedBy>
  <dcterms:modified xsi:type="dcterms:W3CDTF">2025-12-12T07:27:52Z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2052-11.8.2.7978</vt:lpwstr>
  </property>
  <property fmtid="{D5CDD505-2E9C-101B-9397-08002B2CF9AE}" pid="3" name="ICV">
    <vt:lpwstr>6061BFA2C8EB4921A4B3B2712BA727F5_13</vt:lpwstr>
  </property>
  <property fmtid="{D5CDD505-2E9C-101B-9397-08002B2CF9AE}" pid="4" name="commondata">
    <vt:lpwstr>eyJoZGlkIjoiOTcyOGM2ZTRiZmI4MzgxMmE1OWI1MGMyNDA3YTk5ZjUifQ==</vt:lpwstr>
  </property>
  <property fmtid="{D5CDD505-2E9C-101B-9397-08002B2CF9AE}" pid="5" name="KSOTemplateDocerSaveRecord">
    <vt:lpwstr>eyJoZGlkIjoiNjVkYWEwMWViZjNlYTUwMzE3Y2Q0ZjQxYTI2Y2FhNTkiLCJ1c2VySWQiOiIzNDg2Mzc1ODcifQ==</vt:lpwstr>
  </property>
</Properties>
</file>